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>
          <w:b/>
          <w:bCs/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Нормативный срок обучения:</w:t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ординатура – 2 года,</w:t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интернатура – 1 год,</w:t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цикл профессиональной переподготовки – 5 мес.;</w:t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циклы тематического усовершенствования 1 мес.;</w:t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циклы общего усовершенствования  – 1 мес.</w:t>
      </w:r>
    </w:p>
    <w:p>
      <w:pPr>
        <w:pStyle w:val="style23"/>
        <w:shd w:fill="FFFFFF" w:val="clear"/>
        <w:spacing w:after="28" w:before="28" w:line="270" w:lineRule="atLeast"/>
        <w:ind w:firstLine="851" w:left="0" w:right="0"/>
        <w:contextualSpacing w:val="false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Наличие объектов для проведения практических занятий:</w:t>
      </w:r>
      <w:r>
        <w:rPr>
          <w:color w:val="171717"/>
          <w:sz w:val="28"/>
          <w:szCs w:val="28"/>
        </w:rPr>
        <w:t>практические занятия проводятся непосредственно в операционных и отделениях реанимации и интенсивной терапии клинических баз кафедры. Для отработки навыков сердечно-легочной реанимации имеются современные манекены - симуляторы.</w:t>
      </w:r>
    </w:p>
    <w:p>
      <w:pPr>
        <w:pStyle w:val="style23"/>
        <w:shd w:fill="FFFFFF" w:val="clear"/>
        <w:spacing w:after="28" w:before="28" w:line="270" w:lineRule="atLeast"/>
        <w:ind w:firstLine="851" w:left="0" w:right="0"/>
        <w:contextualSpacing w:val="false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Программа обучения в</w:t>
      </w:r>
      <w:r>
        <w:rPr>
          <w:b/>
          <w:bCs/>
          <w:color w:val="171717"/>
          <w:sz w:val="28"/>
          <w:szCs w:val="28"/>
        </w:rPr>
        <w:t xml:space="preserve"> интернатуре и ординатуре</w:t>
      </w:r>
      <w:r>
        <w:rPr>
          <w:rStyle w:val="style16"/>
          <w:b/>
          <w:bCs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по специальности     "Анестезиология и реаниматология", «Токсикология» и «Трансфузиология» позволяет изучить теоретические основы общих и частных вопросов специальности и освоить практические навыки, необходимые для начала самостоятельной профессиональной деятельности.</w:t>
      </w:r>
    </w:p>
    <w:p>
      <w:pPr>
        <w:pStyle w:val="style23"/>
        <w:shd w:fill="FFFFFF" w:val="clear"/>
        <w:spacing w:after="28" w:before="28" w:line="270" w:lineRule="atLeast"/>
        <w:ind w:firstLine="851" w:left="0" w:right="0"/>
        <w:contextualSpacing w:val="false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Кафедра проводит</w:t>
      </w:r>
      <w:r>
        <w:rPr>
          <w:rStyle w:val="style16"/>
          <w:color w:val="171717"/>
          <w:sz w:val="28"/>
          <w:szCs w:val="28"/>
        </w:rPr>
        <w:t> </w:t>
      </w:r>
      <w:r>
        <w:rPr>
          <w:bCs/>
          <w:color w:val="171717"/>
          <w:sz w:val="28"/>
          <w:szCs w:val="28"/>
        </w:rPr>
        <w:t>циклы общего и тематического усовершенствования</w:t>
      </w:r>
      <w:r>
        <w:rPr>
          <w:color w:val="171717"/>
          <w:sz w:val="28"/>
          <w:szCs w:val="28"/>
        </w:rPr>
        <w:t>,</w:t>
      </w:r>
      <w:r>
        <w:rPr>
          <w:rStyle w:val="style16"/>
          <w:color w:val="171717"/>
          <w:sz w:val="28"/>
          <w:szCs w:val="28"/>
        </w:rPr>
        <w:t> </w:t>
      </w:r>
      <w:r>
        <w:rPr>
          <w:bCs/>
          <w:color w:val="171717"/>
          <w:sz w:val="28"/>
          <w:szCs w:val="28"/>
        </w:rPr>
        <w:t>мастер-классы</w:t>
      </w:r>
      <w:r>
        <w:rPr>
          <w:rStyle w:val="style16"/>
          <w:color w:val="171717"/>
          <w:sz w:val="28"/>
          <w:szCs w:val="28"/>
        </w:rPr>
        <w:t> </w:t>
      </w:r>
      <w:r>
        <w:rPr>
          <w:color w:val="171717"/>
          <w:sz w:val="28"/>
          <w:szCs w:val="28"/>
        </w:rPr>
        <w:t>(в том числе по регионарной анестезии, анестезиологии и реаниматологии, респираторной поддержке, методам лечения острой и хронической боли, анестезиологическому обеспечению операций высокого риска, современным вопросам трансфузиологии и токсикологии).</w:t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850515" cy="1837690"/>
            <wp:effectExtent b="0" l="0" r="0" t="0"/>
            <wp:docPr descr="http://agma.astranet.ru/pics/kafedry/Anestezialogia/postdiplomnaya/90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0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738755" cy="1903095"/>
            <wp:effectExtent b="0" l="0" r="0" t="0"/>
            <wp:docPr descr="http://agma.astranet.ru/pics/kafedry/Anestezialogia/postdiplomnaya/91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1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588895" cy="1917065"/>
            <wp:effectExtent b="0" l="0" r="0" t="0"/>
            <wp:docPr descr="http://agma.astranet.ru/pics/kafedry/Anestezialogia/postdiplomnaya/92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2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873375" cy="2155190"/>
            <wp:effectExtent b="0" l="0" r="0" t="0"/>
            <wp:docPr descr="http://agma.astranet.ru/pics/kafedry/Anestezialogia/postdiplomnaya/93.jpg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3.jpg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624455" cy="1968500"/>
            <wp:effectExtent b="0" l="0" r="0" t="0"/>
            <wp:docPr descr="http://agma.astranet.ru/pics/kafedry/Anestezialogia/postdiplomnaya/94.jpg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4.jpg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817495" cy="2113280"/>
            <wp:effectExtent b="0" l="0" r="0" t="0"/>
            <wp:docPr descr="http://agma.astranet.ru/pics/kafedry/Anestezialogia/postdiplomnaya/95.jpg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5.jpg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822575" cy="2117090"/>
            <wp:effectExtent b="0" l="0" r="0" t="0"/>
            <wp:docPr descr="http://agma.astranet.ru/pics/kafedry/Anestezialogia/postdiplomnaya/96.jp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6.jp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715260" cy="2036445"/>
            <wp:effectExtent b="0" l="0" r="0" t="0"/>
            <wp:docPr descr="http://agma.astranet.ru/pics/kafedry/Anestezialogia/postdiplomnaya/97.jpg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7.jpg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contextualSpacing w:val="false"/>
        <w:jc w:val="center"/>
        <w:rPr/>
      </w:pPr>
      <w:r>
        <w:rPr/>
        <w:drawing>
          <wp:inline distB="0" distL="0" distR="0" distT="0">
            <wp:extent cx="2570480" cy="1922145"/>
            <wp:effectExtent b="0" l="0" r="0" t="0"/>
            <wp:docPr descr="http://agma.astranet.ru/pics/kafedry/Anestezialogia/postdiplomnaya/99.jpg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agma.astranet.ru/pics/kafedry/Anestezialogia/postdiplomnaya/99.jpg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shd w:fill="FFFFFF" w:val="clear"/>
        <w:spacing w:after="28" w:before="28" w:line="270" w:lineRule="atLeast"/>
        <w:ind w:firstLine="851" w:left="0" w:right="0"/>
        <w:contextualSpacing w:val="fals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годы своего существования кафедра (с 2007 г.) провела свыше 67 циклов, подготовила более  383тыс. врачей-слушателей и более 285 ординаторов и интернов.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image" Target="media/image11.jpeg"/><Relationship Id="rId4" Type="http://schemas.openxmlformats.org/officeDocument/2006/relationships/image" Target="media/image12.jpeg"/><Relationship Id="rId5" Type="http://schemas.openxmlformats.org/officeDocument/2006/relationships/image" Target="media/image13.jpeg"/><Relationship Id="rId6" Type="http://schemas.openxmlformats.org/officeDocument/2006/relationships/image" Target="media/image14.jpeg"/><Relationship Id="rId7" Type="http://schemas.openxmlformats.org/officeDocument/2006/relationships/image" Target="media/image15.jpeg"/><Relationship Id="rId8" Type="http://schemas.openxmlformats.org/officeDocument/2006/relationships/image" Target="media/image16.jpeg"/><Relationship Id="rId9" Type="http://schemas.openxmlformats.org/officeDocument/2006/relationships/image" Target="media/image17.jpeg"/><Relationship Id="rId10" Type="http://schemas.openxmlformats.org/officeDocument/2006/relationships/image" Target="media/image18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2015-03-19T19:54:00Z</dcterms:created>
  <dc:creator>Дима</dc:creator>
  <cp:lastModifiedBy>Дима</cp:lastModifiedBy>
  <dcterms:modified xsi:type="dcterms:W3CDTF">2015-03-19T20:14:00Z</dcterms:modified>
  <cp:revision>2</cp:revision>
</cp:coreProperties>
</file>