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ПОЛОЖЕНИЕ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об Общероссийском научно-практическом мероприятии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«ЭСТАФЕТА ВУЗОВСКОЙ НАУКИ ─ 2020»</w:t>
      </w:r>
    </w:p>
    <w:p w:rsidR="00B06BE5" w:rsidRPr="00B06BE5" w:rsidRDefault="00B06BE5" w:rsidP="00B06BE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1. Общие положения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Общероссийское научно-практическое мероприятие «Эстафета вузовской науки ─ 2020» (далее Эстафета) – это многоэтапный проект, направленный на содействие в реализации Стратегии развития медицинской науки в Российской Федерации на период до 2025 года и программы по созданию карты российской науки в медицинской области.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Положение об Эстафете (далее - Положение) разработано в соответствии со следующими нормативными правовыми актами: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1.2.1. Федеральный закон от 29.12.2012 г. № 273-ФЗ «Об образовании в Российской Федерации»;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1.2.2. Федеральный закон от 23.08.1996 г. № 127-ФЗ (ред. от 03.12.2012) «О науке и государственной научно-технической политике»;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1.2.3. Указ Президента РФ от 07.05.2012 г. № 598 «О совершенствовании государственной политики в сфере здравоохранения»;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1.2.4. Указ Президента РФ от 07.05.2012 г. № 599 «О мерах по реализации государственной политики в области образования и науки»;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1.2.5. Распоряжение Правительства РФ от 28.12.2012 г. № 2580-р «Об утверждении Стратегии развития медицинской науки в Российской Федерации на период до 2025 года»;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1.2.6. Постановление Правительства РФ от 15.04.2014 N 301 "Об утверждении государственной программы Российской Федерации "Развитие науки и технологий на  2013 - 2020 годы»;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1.2.7. Распоряжение Правительства РФ от 8.12.2011 г. № 2227-р «Об утверждении «Стратегии инновационного развития Российской Федерации на период до 2020 года»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1.2.8. Приказ Министерства здравоохранения Российской Федерации  от  30.04.2013  N  281  "Об  утверждении  научных платформ медицинской науки".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1.2.9. Приказ Министерства здравоохранения Российской Федерации от  23.09.2015  N  674  "О внесении изменений в научные платформы медицинской науки, утвержденные приказом Министерства здравоохранения Российской Федерации от 30 апреля 2013 г. № 281".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1.2.10. Приказ Министерства здравоохранения Российской Федерации от 06.06.2016 N 340  "О внесении изменений в приложения к приказу Министерства здравоохранения Российской Федерации от 30 апреля 2013 года N 281 "Об утверждении научных платформ медицинской науки".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1.2.11. Приказ Министерства здравоохранения Российской Федерации от 22.05.2017 N 245  "О внесении изменений в приложения N 1 и 2 к приказу Министерства здравоохранения Российской Федерации от 30 апреля 2013 г. N 281 "Об утверждении научных платформ медицинской науки".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1.2.12. Приказ Министерства здравоохранения Российской Федерации от 02.08.2018 N 489  "О внесении изменений в приложения N 8 и 10 к приказу Министерства здравоохранения Российской Федерации от 30 апреля 2013 г. N 281 "Об утверждении научных платформ медицинской науки".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1.2.13. Приказ Министерства здравоохранения Российской Федерации от 23.07.2019 N 561  «О внесении изменений в приложения N 1 и 3 к приказу Министерства здравоохранения 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Российской Федерации от 30 апреля 2013 г. N 281 "Об утверждении научных платформ медицинской науки"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Настоящее Положение определяет порядок проведения Эстафеты.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Организаторы Эстафеты Министерство здравоохранения Российской Федерации, Министерство науки и высшего образования Российской Федерации, Совет ректоров медицинских и фармацевтических вузов России, Российская академия наук,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Московский государственный медицинский университет имени И.М. Сеченова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 Минздрава России, Межрегиональная общественная организация «Федерация представителей молодежных научных обществ медицинских высших учебных заведений», Общероссийская общественная организация «Российский союз молодых ученых».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Участники Эстафеты научные и научно-педагогические работники, исследовательские коллективы, научные и образовательные организации, осуществляющие свою деятельность в области медицины до 35 лет. Возможно участие других Вузов, при условии включения в авторский коллектив сотрудников организаций, осуществляющих свою деятельность в области медицины.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Периодичность проведения Эстафеты - ежегодно.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Для обеспечения проведения Эстафеты создается Организационный и Программный комитет, Федеральный Экспертный совет (Приложение 1 и 2)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Оргкомитет осуществляет следующие функции:</w:t>
      </w:r>
    </w:p>
    <w:p w:rsidR="00B06BE5" w:rsidRPr="00B06BE5" w:rsidRDefault="00B06BE5" w:rsidP="00B06BE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координация работ по подготовке и проведению Конкурса;</w:t>
      </w:r>
    </w:p>
    <w:p w:rsidR="00B06BE5" w:rsidRPr="00B06BE5" w:rsidRDefault="00B06BE5" w:rsidP="00B06BE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освещения в средствах массовой информации о сроках, месте проведения и результатах Конкурса;</w:t>
      </w:r>
    </w:p>
    <w:p w:rsidR="00B06BE5" w:rsidRPr="00B06BE5" w:rsidRDefault="00B06BE5" w:rsidP="00B06BE5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и проведение церемонии награждения победителей и призеров.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Программный комитет осуществляет следующие функции:</w:t>
      </w:r>
    </w:p>
    <w:p w:rsidR="00B06BE5" w:rsidRPr="00B06BE5" w:rsidRDefault="00B06BE5" w:rsidP="00B06BE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консультирование участников Конкурса по вопросам подготовки и заполнения конкурсной документации;</w:t>
      </w:r>
    </w:p>
    <w:p w:rsidR="00B06BE5" w:rsidRPr="00B06BE5" w:rsidRDefault="00B06BE5" w:rsidP="00B06BE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и проверка правильности оформления заявок, представляемых на Конкурс;</w:t>
      </w:r>
    </w:p>
    <w:p w:rsidR="00B06BE5" w:rsidRPr="00B06BE5" w:rsidRDefault="00B06BE5" w:rsidP="00B06BE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утверждает состав и организует работу региональных и федеральных Экспертных советов;</w:t>
      </w:r>
    </w:p>
    <w:p w:rsidR="00B06BE5" w:rsidRPr="00B06BE5" w:rsidRDefault="00B06BE5" w:rsidP="00B06BE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утверждает решения региональных и федеральных Экспертных советов об определении списка проектов, допущенных к участию в следующих этапах Конкурса;</w:t>
      </w:r>
    </w:p>
    <w:p w:rsidR="00B06BE5" w:rsidRPr="00B06BE5" w:rsidRDefault="00B06BE5" w:rsidP="00B06BE5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оповещает участников о решениях, принятых по проектам.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Федеральный Экспертный совет формируется с целью определения победителей Конкурса. В Федеральный Экспертный совет входят представители Министерства здравоохранения РФ, ведущие ученые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 И.М. Сеченова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Сеченовского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Университета), члены Российской академии наук, руководители научных платформ (или назначенные ими лица), руководители крупных российских компаний.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Региональные экспертные советы формируются для проведения региональной экспертизы в Федеральных округах. Их состав определяется ВУЗом-организатором соответствующего этапа Эстафеты в Федеральном округе.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В состав Региональных экспертных советов входят ученые и эксперты в различных областях медицинской науки, специалисты в области экономической экспертизы и организации финансирования инновационных проектов. На экспертные советы возлагаются следующие функции:</w:t>
      </w:r>
    </w:p>
    <w:p w:rsidR="00B06BE5" w:rsidRPr="00B06BE5" w:rsidRDefault="00B06BE5" w:rsidP="00B06BE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экспертизу проектов участников в соответствии с разработанными критериями оценки;</w:t>
      </w:r>
    </w:p>
    <w:p w:rsidR="00B06BE5" w:rsidRPr="00B06BE5" w:rsidRDefault="00B06BE5" w:rsidP="00B06BE5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подавать представление в Программный комитет о победителях и призерах Конкурса.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2. Цель Эстафеты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</w:t>
      </w:r>
      <w:r w:rsidRPr="00B06BE5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Поддержка ведущих научных коллективов, осуществляющих исследовательскую деятельность в приоритетных направлениях развития медицинской науки, ориентированных на создание высокотехнологичных инновационных продуктов, обеспечивающих сохранение и укрепление здоровья населения; интеграция научно-инновационного опыта, образовательной деятельности и лечебного процесса.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3. Основные задачи Эстафеты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Способствовать выявлению ведущих научных коллективов, определению центров лидерства и точек роста биомедицинских исследований и технологических разработок.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Способствовать развитию профильных научных платформ[1] утвержденных Министерством здравоохранения РФ.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Способствовать кооперации вузов с передовыми компаниями реального сектора экономики и научными организациями.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Способствовать расширению международной интеграции российских вузов в сферах образовательных программ, исследований и научных разработок.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Способствовать совершенствованию академической мобильности, развитию сетевой организации образовательных и исследовательских программ.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Способствовать созданию и внедрению передовых механизмов мотивации ученых, интеграции научно-педагогических кадров в инновационную деятельность.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Способствовать популяризации и стимулированию исследовательской и инновационной деятельности в биомедицине и здравоохранении.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4. Методы реализации Эстафеты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Привлечение к проведению Эстафеты ведомственных структур (Министерство образования и науки Российской Федерации, Министерство промышленности и торговли Российской Федерации, Федеральное медико-биологическое агентство, Федеральная служба по надзору в сфере защиты прав потребителей и благополучия человека и др.).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Картографирование российской медицинской науки.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Проведение Конкурса научно-инновационных проектов (далее Конкурса).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5. Регламент проведения Эстафеты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На основании приказа Министерства здравоохранения Российской Федерации назначается базовый вуз - куратор Эстафеты.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Организационный комитет и базовый ВУЗ готовит предварительный список экспертов и утверждает сроки проведения текущего конкурса (Приложение 1, 2).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Эстафета проходит в три этапа.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5.2.1. Первый стартовый этап - открытие Эстафеты: освещение результатов мероприятия предыдущего года и уточнение задач на текущий год. К участию путем информирования руководства приглашаются все медицинские высшие учебные заведения Российской Федерации и образовательные организации высшего образования, осуществляющие свою деятельность в области медицины.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Для сбора заявок участников, открывается возможность подачи информации о своих работах в системе, расположенной по адресу https://vuznauka.confreg.org. Через  систему подаются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заявки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идет регистрация экспертов ВУЗа, для проведения отбора работ на 1 этапе (вузовском).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 Второй региональный этап проводится на уровне Федеральных округов России.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5.2.2.1.  В рамках федерального округа определяется площадка проведения регионального этапа (один из медицинских вузов округа победитель по количеству заявок предыдущего года). Перечень базовых вузов, курирующих мероприятие в округах, формируется согласно результатам второго этапа Эстафеты предыдущего года и указывается в Приложении 3.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5.2.2.2. На площадке ВУЗа, определенного по вышеописанному алгоритму, проводится подведение итогов регионального этапа.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5.2.2.3. В результате реализации регионального этапа определяются центры лидерства, ведущие научные и научно-педагогические коллективы, осуществляющие научно-исследовательскую деятельность в приоритетных направлениях.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5.2.2.4. Научно-инновационные проекты, победившие в региональном этапе, участвуют в третьем финальном этапе Эстафеты.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5.2.2.5. ВУЗ, максимальное количество проектов которого победило на региональном этапе, становится площадкой второго этапа Эстафеты следующего года.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Третий этап – очный (финал) проходит на базе Организатора –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 И.М. Сеченова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Сеченовского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Университета). Кроме финалистов и участников к участию в финале привлекаются зарубежные ученые, инвестиционные компании, государственные корпорации, промышленные предприятия, технопарки.</w:t>
      </w:r>
    </w:p>
    <w:p w:rsidR="00B06BE5" w:rsidRPr="00B06BE5" w:rsidRDefault="00B06BE5" w:rsidP="00B06B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 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6. Регламент регистрации и оценки проектов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Для участия в конкурсе все проекты регистрируются в базе данных проектов, размещенной на сайте: </w:t>
      </w:r>
      <w:hyperlink r:id="rId5" w:history="1">
        <w:r w:rsidRPr="00B06BE5">
          <w:rPr>
            <w:rFonts w:ascii="Arial" w:eastAsia="Times New Roman" w:hAnsi="Arial" w:cs="Arial"/>
            <w:color w:val="DD2A1B"/>
            <w:sz w:val="21"/>
            <w:lang w:eastAsia="ru-RU"/>
          </w:rPr>
          <w:t>https://vuznauka.confreg.org</w:t>
        </w:r>
      </w:hyperlink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Регистрация проектов будет открыта с 15 ноября 2019 года по 22 декабря 2019 года.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Для регистрации проекта необходимо подготовить следующие данные: название проекта, состав исполнителей, с указанием мест работы, аналитическую записку, состав соисполнителей, данные о публикациях автора работы по данной тематике.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Также в базе Конкурса регистрируются региональные и федеральные эксперты, эксперты ВУЗа. Доступ к системе предоставляется модератором. Эксперты ВУЗа имеют доступ к проектам вуза. Их задача просмотреть проекты и провести их номинальную оценку. На этом этапе важно, чтобы участники правильно определили параметры, полностью представили данные. Модератор имеет право отправить проект на доработку. После верификации проектов вуза, окончания первого этапа - в конкурсе принимают участие только те проекты, которые загружены в систему.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Экспертам следующего уровня (регионального) доступны для оценки работы федерального округа по той платформе, в которой он является экспертом. Его задача провести оценку каждой работы по своей научной платформе.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Объективность оценки достигается тем, что: эксперт не видит расчета, не знает весомости каждого параметра, не видит оценок других экспертов. При подведении итогов учитывается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средняя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арифметическая по итогам выставления оценок всеми экспертами.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Эксперты федерального экспертного совета рассматривают работы высоко оцененные  экспертами регионального этапа по платформам.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6.4. На основании выставленных оценок формируются протоколы I и II этапов, которые размещаются в сети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Internet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сайте мероприятия. Результаты не комментируются, апелляции не рассматриваются.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6.5. Региональные экспертные советы оценивают полученные проекты согласно установленным критериям и формируют группу проектов для следующего этапа Конкурса. Эксперты могут обратиться к участникам для разъяснения отдельных положений, а также предложить более развернутое описание проекта. Результаты отбора публикуются на сайте Конкурса и путем рассылки персональных электронных писем участникам. Отобранные проекты передаются в ВУЗ – площадку проведения второго этапа Эстафеты (пп.5.2.2.5.)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На втором этапе проводится оценка проектов Федеральным экспертным советом, согласно установленным критериям, и определяются победители в каждой научной платформе по вышеуказанным номинациям.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Конкурс проводится согласно профильным научным платформам, которые определяются согласно списку, утвержденного Министерством здравоохранения Российской Федерации. По каждой платформе выделяется три работы, которые проходят в Финал.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6.8.Оценка работ проводится по следующим критериям:</w:t>
      </w:r>
    </w:p>
    <w:p w:rsidR="00B06BE5" w:rsidRPr="00B06BE5" w:rsidRDefault="00B06BE5" w:rsidP="00B06BE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научной платформе</w:t>
      </w:r>
    </w:p>
    <w:p w:rsidR="00B06BE5" w:rsidRPr="00B06BE5" w:rsidRDefault="00B06BE5" w:rsidP="00B06BE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научной проблемы</w:t>
      </w:r>
    </w:p>
    <w:p w:rsidR="00B06BE5" w:rsidRPr="00B06BE5" w:rsidRDefault="00B06BE5" w:rsidP="00B06BE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Научная новизна</w:t>
      </w:r>
    </w:p>
    <w:p w:rsidR="00B06BE5" w:rsidRPr="00B06BE5" w:rsidRDefault="00B06BE5" w:rsidP="00B06BE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значимость</w:t>
      </w:r>
    </w:p>
    <w:p w:rsidR="00B06BE5" w:rsidRPr="00B06BE5" w:rsidRDefault="00B06BE5" w:rsidP="00B06BE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плана проекта срокам реализации.</w:t>
      </w:r>
    </w:p>
    <w:p w:rsidR="00B06BE5" w:rsidRPr="00B06BE5" w:rsidRDefault="00B06BE5" w:rsidP="00B06BE5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Инновационность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проекта:</w:t>
      </w:r>
    </w:p>
    <w:p w:rsidR="00B06BE5" w:rsidRPr="00B06BE5" w:rsidRDefault="00B06BE5" w:rsidP="00B06BE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проекта приоритетным направлениям развития науки и Стратегии развития науки и инноваций в Российской Федерации </w:t>
      </w:r>
    </w:p>
    <w:p w:rsidR="00B06BE5" w:rsidRPr="00B06BE5" w:rsidRDefault="00B06BE5" w:rsidP="00B06BE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исследования и уникальность проекта (отсутствие аналогов)</w:t>
      </w:r>
    </w:p>
    <w:p w:rsidR="00B06BE5" w:rsidRPr="00B06BE5" w:rsidRDefault="00B06BE5" w:rsidP="00B06BE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Научная новизна предлагаемых в проекте решений</w:t>
      </w:r>
    </w:p>
    <w:p w:rsidR="00B06BE5" w:rsidRPr="00B06BE5" w:rsidRDefault="00B06BE5" w:rsidP="00B06BE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Технологический уровень проекта (новая технология)</w:t>
      </w:r>
    </w:p>
    <w:p w:rsidR="00B06BE5" w:rsidRPr="00B06BE5" w:rsidRDefault="00B06BE5" w:rsidP="00B06BE5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Преимущества проекта по сравнению с существующими аналогами в России и мире</w:t>
      </w:r>
    </w:p>
    <w:p w:rsidR="00B06BE5" w:rsidRPr="00B06BE5" w:rsidRDefault="00B06BE5" w:rsidP="00B06BE5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Возможности коммерциализации.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Данный критерий не является обязательным при оценке проекта и просто дает дополнительные баллы, не исключая возможности участия в форуме проектов, без плана коммерциализации в будущем.</w:t>
      </w:r>
    </w:p>
    <w:p w:rsidR="00B06BE5" w:rsidRPr="00B06BE5" w:rsidRDefault="00B06BE5" w:rsidP="00B06BE5">
      <w:pPr>
        <w:numPr>
          <w:ilvl w:val="0"/>
          <w:numId w:val="7"/>
        </w:num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Правовая защита  проекта (патенты на изобретение, рационализаторские предложения, печатные работы по тематике проекта и т.д.).</w:t>
      </w:r>
    </w:p>
    <w:p w:rsidR="00B06BE5" w:rsidRPr="00B06BE5" w:rsidRDefault="00B06BE5" w:rsidP="00B06BE5">
      <w:pPr>
        <w:numPr>
          <w:ilvl w:val="0"/>
          <w:numId w:val="8"/>
        </w:num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Международное признание: представление исследовательского проекта в рамках доклада (устных стендовых) на международных платформах, статьи в зарубежных журналах, стажировки в международных компаниях и т.д.</w:t>
      </w:r>
    </w:p>
    <w:p w:rsidR="00B06BE5" w:rsidRPr="00B06BE5" w:rsidRDefault="00B06BE5" w:rsidP="00B06BE5">
      <w:pPr>
        <w:numPr>
          <w:ilvl w:val="0"/>
          <w:numId w:val="9"/>
        </w:num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Публикационная активность представителей научного коллектива: количество статей, Индекс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Хирша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средневзвешенный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импакт-фактор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цитируемость.</w:t>
      </w:r>
    </w:p>
    <w:p w:rsidR="00B06BE5" w:rsidRPr="00B06BE5" w:rsidRDefault="00B06BE5" w:rsidP="00B06BE5">
      <w:pPr>
        <w:numPr>
          <w:ilvl w:val="0"/>
          <w:numId w:val="10"/>
        </w:num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научного коллектива. Оценивается % участия молодых ученых в коллективе.</w:t>
      </w:r>
    </w:p>
    <w:p w:rsidR="00B06BE5" w:rsidRPr="00B06BE5" w:rsidRDefault="00B06BE5" w:rsidP="00B06BE5">
      <w:pPr>
        <w:numPr>
          <w:ilvl w:val="0"/>
          <w:numId w:val="11"/>
        </w:num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результатов проекта в образовательный или лечебный процесс.</w:t>
      </w:r>
    </w:p>
    <w:p w:rsidR="00B06BE5" w:rsidRPr="00B06BE5" w:rsidRDefault="00B06BE5" w:rsidP="00B06BE5">
      <w:pPr>
        <w:numPr>
          <w:ilvl w:val="0"/>
          <w:numId w:val="12"/>
        </w:num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Привлечение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выполнению проекта:  студенты, ординаторы и аспиранты. Оценивается процентный состав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проекте.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6.9.  Участники Конкурса самостоятельно выбирают научную платформу при подаче проекта.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Участник, направляя на Конкурс анкету проекта, тем самым подтверждает, что приведенные в проекте сведения не содержат коммерческой, государственной и иной тайны, и дает свое согласие на предоставление Организатором Конкурса информации об его анкете проекта третьим лицам (в т.ч. путем размещения информации в базе данных Конкурса). Организатор может использовать фрагменты работ на интернет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страницах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Конкурса, в информационных изданиях, а также публиковать их полностью с указанием автора или авторского коллектива.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6.11. Все документы, регламентирующие проведение Конкурса, размещаются на сайтах: </w:t>
      </w:r>
      <w:hyperlink r:id="rId6" w:history="1">
        <w:r w:rsidRPr="00B06BE5">
          <w:rPr>
            <w:rFonts w:ascii="Arial" w:eastAsia="Times New Roman" w:hAnsi="Arial" w:cs="Arial"/>
            <w:color w:val="DD2A1B"/>
            <w:sz w:val="21"/>
            <w:lang w:eastAsia="ru-RU"/>
          </w:rPr>
          <w:t>http://www.sechenov.ru</w:t>
        </w:r>
      </w:hyperlink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7" w:history="1">
        <w:r w:rsidRPr="00B06BE5">
          <w:rPr>
            <w:rFonts w:ascii="Arial" w:eastAsia="Times New Roman" w:hAnsi="Arial" w:cs="Arial"/>
            <w:color w:val="DD2A1B"/>
            <w:sz w:val="21"/>
            <w:lang w:eastAsia="ru-RU"/>
          </w:rPr>
          <w:t>https://vuznauka.confreg.org</w:t>
        </w:r>
      </w:hyperlink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6.12. Представляемый на Конкурс проект должен соответствовать требованиям конкурсной документации.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6.13. Ответственность за достоверность представленной на Конкурс информации несет автор/авторы работы.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6.14. За любыми разъяснениями о порядке участия в Конкурсе участник может обратиться в Программный комитет.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6.15. Экспертные советы не предоставляют участникам информацию относительно изучения, сопоставления проектов и оснований для принятия решений о победителях Конкурса.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Работы, прошедшие в финал, представляют проект на площадке организатора -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 И.М. Сеченова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Университет), где проводится торжественная церемония награждения.</w:t>
      </w:r>
    </w:p>
    <w:p w:rsidR="00B06BE5" w:rsidRPr="00B06BE5" w:rsidRDefault="00B06BE5" w:rsidP="00B06BE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 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7. Финансирование мероприятия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7.1. Участие в мероприятии бесплатное и не предусматривает оплату регистрационного взноса.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Бюджет мероприятия формируется из собранных средств партнеров, поддержавших мероприятие, стоимости участия в выставке, грантов, пожертвований, средств федеральных целевых программ (при наличии) и из других привлеченных средств</w:t>
      </w:r>
    </w:p>
    <w:p w:rsidR="00B06BE5" w:rsidRPr="00B06BE5" w:rsidRDefault="00B06BE5" w:rsidP="00B06BE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Общероссийском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научно-практическом мероприятии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«ЭСТАФЕТА ВУЗОВСКОЙ НАУКИ ─ 2020»</w:t>
      </w:r>
    </w:p>
    <w:p w:rsidR="00B06BE5" w:rsidRPr="00B06BE5" w:rsidRDefault="00B06BE5" w:rsidP="00B06BE5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ФЕДЕРАЛЬНОГО ЭКСПЕРТНОГО СОВЕТА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«РЕГЕНЕРАТИВНАЯ МЕДИЦИНА»</w:t>
      </w:r>
    </w:p>
    <w:p w:rsidR="00B06BE5" w:rsidRPr="00B06BE5" w:rsidRDefault="00B06BE5" w:rsidP="00B06BE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Винаров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Андрей Зиновьевич – д.м.н., профессор Института урологии и репродуктивного здоровья человека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Бутнару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Денис Викторович – к.м.н., врач-уролог, проректор по научно-исследовательской работе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Васильев Андрей Валентинович -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д.б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.н., профессор, директор института Биологии развития им. Н.К. Кольцова РАН, Заведующий кафедрой эмбриологии Биологического факультета Московского государственного университета имени М.В. Ломоносова</w:t>
      </w:r>
    </w:p>
    <w:p w:rsidR="00B06BE5" w:rsidRPr="00B06BE5" w:rsidRDefault="00B06BE5" w:rsidP="00B06BE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Чайлахян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Рубен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Карпович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д.м.н., профессор, руководитель лаборатории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стромальной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регуляции иммунитета Института эпидемиологии и микробиологии им. Н.Ф.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Гамалеи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РАН</w:t>
      </w:r>
    </w:p>
    <w:p w:rsidR="00B06BE5" w:rsidRPr="00B06BE5" w:rsidRDefault="00B06BE5" w:rsidP="00B06BE5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Тимашев Петр Сергеевич - д.х.н., директор Института регенеративной медицины Научно-технологического парка биомедицины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«КАРДИОЛОГИЯ И АНГИОЛОГИЯ»</w:t>
      </w:r>
    </w:p>
    <w:p w:rsidR="00B06BE5" w:rsidRPr="00B06BE5" w:rsidRDefault="00B06BE5" w:rsidP="00B06BE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Беленков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Юрий Никитич – академик РАН, профессор, д.м.н., заведующий кафедрой госпитальной терапии №1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Копылов Филипп Юрьевич – д.м.н., врач-кардиолог, профессор кафедры кардиологии, функциональной и ультразвуковой диагностики Института клинической медицины, директор Института персонализированной медицины Научно-технологического парка биомедицины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Напалков Дмитрий Александрович – д.м.н., профессор кафедры факультетской терапии №1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Комаров Роман Николаевич – профессор, д.м.н., заведующий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кардио-хирургическим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отделением, врач -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хирург, заведующий кафедрой факультетской хирургии №1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Терещенко Сергей Николаевич - доктор медицинских наук, профессор, руководитель Отдела заболеваний миокарда и сердечной недостаточности, первый заместитель генерального директора, заместитель генерального директора по научной работе НИИ кардиологии им А.Л.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Мясникова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ФГБУ РНПК МЗ РФ, Заслуженный деятель науки РФ. Председатель секции неотложной кардиологии Российского кардиологического общества.</w:t>
      </w:r>
    </w:p>
    <w:p w:rsidR="00B06BE5" w:rsidRPr="00B06BE5" w:rsidRDefault="00B06BE5" w:rsidP="00B06BE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Постнов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Антон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Ювенальевич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д.м.н., руководитель отдела </w:t>
      </w:r>
      <w:proofErr w:type="spellStart"/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патологии ФГБУ РКНПК Минздрава России,</w:t>
      </w:r>
    </w:p>
    <w:p w:rsidR="00B06BE5" w:rsidRPr="00B06BE5" w:rsidRDefault="00B06BE5" w:rsidP="00B06BE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Васюк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Юрий Александрович - профессор, д.м.н., заведующий кафедрой клинической функциональной диагностики клинической функциональной диагностики ФГБОУ ВО МГСМУ им. Евдокимова, Ученый секретарь Ученого Совета МГМСУ</w:t>
      </w:r>
    </w:p>
    <w:p w:rsidR="00B06BE5" w:rsidRPr="00B06BE5" w:rsidRDefault="00B06BE5" w:rsidP="00B06BE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Шевченко Олег Петрович - профессор, д.м.н., зав. кафедрой кардиологии ФДПО ФГБОУ ВО РНИМУ имени Н.И. Пирогова Минздрава России</w:t>
      </w:r>
    </w:p>
    <w:p w:rsidR="00B06BE5" w:rsidRPr="00B06BE5" w:rsidRDefault="00B06BE5" w:rsidP="00B06BE5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Якушин Сергей Степанович - профессор, д.м.н., зав. кафедрой госпитальной терапии ФГБОУ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Рязанский ГМУ имени академика И.П. Павлова Минздрава России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«ЭНДОКРИНОЛОГИЯ»</w:t>
      </w:r>
    </w:p>
    <w:p w:rsidR="00B06BE5" w:rsidRPr="00B06BE5" w:rsidRDefault="00B06BE5" w:rsidP="00B06BE5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Фадеев Валентин Викторович – профессор, д.м.н., врач-эндокринолог, заведующий кафедрой эндокринологии №1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Мельниченко Галина Афанасьевна – академик РАН, профессор, д.м.н., заместитель директора ФГБУ "Эндокринологический научный центр» Министерства здравоохранения Российской Федерации, Директор Института клинической эндокринологии, Куратор отделения, врач-эндокринолог</w:t>
      </w:r>
      <w:proofErr w:type="gramEnd"/>
    </w:p>
    <w:p w:rsidR="00B06BE5" w:rsidRPr="00B06BE5" w:rsidRDefault="00B06BE5" w:rsidP="00B06BE5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Аметов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Александр Сергеевич - профессор, д.м.н., заведующий кафедрой эндокринологии ФГБОУ ДПО РМАПО Минздрава России</w:t>
      </w:r>
    </w:p>
    <w:p w:rsidR="00B06BE5" w:rsidRPr="00B06BE5" w:rsidRDefault="00B06BE5" w:rsidP="00B06BE5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Мкртумян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Ашот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Мусаелович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профессор, д.м.н., заведующий кафедрой эндокринологии 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диабетологии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ФГБОУ ВО МГСМУ им. А.И. Евдокимова Минздрава России</w:t>
      </w:r>
    </w:p>
    <w:p w:rsidR="00B06BE5" w:rsidRPr="00B06BE5" w:rsidRDefault="00B06BE5" w:rsidP="00B06BE5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Демидова Ирина Юрьевна - профессор, д.м.н., заведующая кафедрой эндокринологии 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диабетологии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ФДПО ФГБОУ ВО РНИМУ имени Н.И. Пирогова Минздрава России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«ПРОФИЛАКТИЧЕСКАЯ СРЕДА»</w:t>
      </w:r>
    </w:p>
    <w:p w:rsidR="00B06BE5" w:rsidRPr="00B06BE5" w:rsidRDefault="00B06BE5" w:rsidP="00B06BE5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Ачкасов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Евгений Евгеньевич – д.м.н., врач по лечебной физкультуре, заведующий кафедрой спортивной медицины и медицинской реабилитации, профессор кафедры госпитальной хирургии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Макеева Ирина Михайловна – профессор, д.м.н., заведующий кафедрой терапевтической стоматологии, директор Института стоматологии им. Е.В. Боровского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Глазачев Олег Станиславович – д.м.н., профессор кафедры нормальной физиологии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Драпкина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Оксана Михайловна – член-корр. РАН, д.м.н., профессор кафедры факультетской терапии №1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Линчак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Руслан Михайлович - д.м.н., профессор, заместитель директора по научной и амбулаторно-поликлинической работе ФГБУ ГНИЦПМ Минздрава России</w:t>
      </w:r>
    </w:p>
    <w:p w:rsidR="00B06BE5" w:rsidRPr="00B06BE5" w:rsidRDefault="00B06BE5" w:rsidP="00B06BE5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Никитюк Дмитрий Борисович - д.м.н., профессор кафедры анатомии человека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lastRenderedPageBreak/>
        <w:t>АКТУАЛЬНЫЕ ВОПРОСЫ НАУЧНОЙ ПЛАТФОРМЫ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«ИННОВАЦИОННЫЕ ФУНДАМЕНТАЛЬНЫЕ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ТЕХНОЛОГИИ В МЕДИЦИНЕ»</w:t>
      </w:r>
    </w:p>
    <w:p w:rsidR="00B06BE5" w:rsidRPr="00B06BE5" w:rsidRDefault="00B06BE5" w:rsidP="00B06BE5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Замятнин Андрей Александрович – д.б.н., профессор кафедры биологической химии, директор Института молекулярной медицины Научно-технологического парка биомедицины, заведующий лабораторией молекулярной биологии и биохимии Института молекулярной медицины Научно-технологического парка биомедицины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Глухов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Александр Иванович – д.б.н., профессор, заведующий кафедрой биологической химии лечебного факультета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Павлов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Чавдар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Савов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профессор, д.м.н., руководитель центра доказательной медицины Научно-технологического парка биомедицины, заведующий кафедрой терапии Института профессионального образования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Морозова Ольга Леонидовна – д.м.н., профессор кафедры патофизиологии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Пиголкин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Юрий Иванович – член-корреспондент РАН, профессор, д.м.н., заведующий кафедрой судебной медицины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Парфенова Елена Викторовна - д.м.н., профессор, Заместитель генерального директора, Директор института экспериментальной кардиологии 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Федерации</w:t>
      </w:r>
    </w:p>
    <w:p w:rsidR="00B06BE5" w:rsidRPr="00B06BE5" w:rsidRDefault="00B06BE5" w:rsidP="00B06BE5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Ярыгин Константин Никитич - заведующий лабораторией клеточной биологии ИБМХ РАН, член- корреспондент РАН,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д.б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.н., профессор</w:t>
      </w:r>
    </w:p>
    <w:p w:rsidR="00B06BE5" w:rsidRPr="00B06BE5" w:rsidRDefault="00B06BE5" w:rsidP="00B06BE5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Ткачук Всеволод Арсеньевич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екан факультета фундаментальной медицины, зав.кафедрой молекулярной медицины МГУ им. М.В.Ломоносова, Директор института регенеративной медицины МГУ и действующий президент национального общества регенеративной медицины, академик РАН, д.м.н., профессор</w:t>
      </w:r>
    </w:p>
    <w:p w:rsidR="00B06BE5" w:rsidRPr="00B06BE5" w:rsidRDefault="00B06BE5" w:rsidP="00B06BE5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Томилин Алексей Николаевич - член-корр. РАН, д.б.н., профессор, заведующий лабораторией молекулярной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биологии стволовых клеток Института цитологии РАН</w:t>
      </w:r>
      <w:proofErr w:type="gramEnd"/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«ФАРМАКОЛОГИЯ»</w:t>
      </w:r>
    </w:p>
    <w:p w:rsidR="00B06BE5" w:rsidRPr="00B06BE5" w:rsidRDefault="00B06BE5" w:rsidP="00B06BE5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Пятигорская Наталья Валерьевна – профессор, д.ф.н., заместитель директора по научной работе Института трансляционной медицины и биотехнологии Научно-технологического парка биомедицины, заведующий кафедрой промышленной фармации Института профессионального образования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Тарасов Вадим Владимирович – к.ф.н., директор Института трансляционной медицины и биотехнологии, заведующий кафедрой фармакологии Института фармации им. А.П.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Нелюбина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Звартау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Эдвин Эдуардович - д.м.н., профессор, заведующий кафедрой фармакологии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ервого Санкт-Петербургского государственного медицинского университета им. акад. И. П. Павлова</w:t>
      </w:r>
    </w:p>
    <w:p w:rsidR="00B06BE5" w:rsidRPr="00B06BE5" w:rsidRDefault="00B06BE5" w:rsidP="00B06BE5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Жердев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Владимир Павлович – д.м.н., профессор, заведующий лабораторией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фармакокинетики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ФГБНУ НИИ фармакологии имени В.В.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Закусова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заслуженный деятель науки РФ</w:t>
      </w:r>
    </w:p>
    <w:p w:rsidR="00B06BE5" w:rsidRPr="00B06BE5" w:rsidRDefault="00B06BE5" w:rsidP="00B06BE5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Колик Лариса Геннадьевна – д.б.н., профессор, Заместитель директора по научной работе ФГБНУ НИИ фармакологии имени В.В.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Закусова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.л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абораторией фармакологической регуляции состояний зависимости, профессор РАН</w:t>
      </w:r>
    </w:p>
    <w:p w:rsidR="00B06BE5" w:rsidRPr="00B06BE5" w:rsidRDefault="00B06BE5" w:rsidP="00B06BE5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Козлов Иван Генрихович – д.м.н., профессор, зав. каф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армакологии педиатрического факультета ФГБОУ ВО РНИМУ имени Н.И. Пирогова</w:t>
      </w:r>
    </w:p>
    <w:p w:rsidR="00B06BE5" w:rsidRPr="00B06BE5" w:rsidRDefault="00B06BE5" w:rsidP="00B06BE5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Леонова Марина Васильевна - зав. кафедрой клинической фармакологии ЛФ ФГБОУ ВО РНИМУ имени Н.И. Пирогова, д.м.н., профессор, член-корреспондент Российской Академии Естественных Наук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lastRenderedPageBreak/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«МИКРОБИОЛОГИЯ»</w:t>
      </w:r>
    </w:p>
    <w:p w:rsidR="00B06BE5" w:rsidRPr="00B06BE5" w:rsidRDefault="00B06BE5" w:rsidP="00B06BE5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Брико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Николай Иванович – академик РАН, профессор, д.м.н., директор Института общественного здоровья им. Ф.Ф. Эрисмана, заведующий кафедрой эпидемиологии и доказательной медицины Института общественного здоровья им. Ф.Ф. Эрисмана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Зверев Виталий Васильевич - академик РАН, профессор, д.б.н., заведующий кафедрой микробиологии, вирусологии и иммунологии Института общественного здоровья им. Ф.Ф. Эрисмана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Кафарская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Людмила Ивановна - профессор, д.м.н., заведующая кафедрой микробиологии и вирусологии педиатрического факультета ФГБОУ ВО РНИМУ им. Н.И. Пирогова</w:t>
      </w:r>
    </w:p>
    <w:p w:rsidR="00B06BE5" w:rsidRPr="00B06BE5" w:rsidRDefault="00B06BE5" w:rsidP="00B06BE5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Царев Виктор Николаевич - профессор, д.м.н., заведующий кафедрой микробиологии, вирусологии, иммунологии стоматологического факультета ФГБОУ ВО МГМСУ им. А.И. Евдокимова</w:t>
      </w:r>
    </w:p>
    <w:p w:rsidR="00B06BE5" w:rsidRPr="00B06BE5" w:rsidRDefault="00B06BE5" w:rsidP="00B06BE5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Тец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Виктор Вениаминович - профессор, д.м.н., заведующий кафедрой микробиологии, вирусологии и иммунологии имени академика Д. К. Заболотного Первого Санкт-Петербургского государственного медицинского университета им. акад. И. П. Павлова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«РЕПРОДУКТИВНОЕ ЗДОРОВЬЕ»</w:t>
      </w:r>
    </w:p>
    <w:p w:rsidR="00B06BE5" w:rsidRPr="00B06BE5" w:rsidRDefault="00B06BE5" w:rsidP="00B06BE5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Ищенко Анатолий Иванович – профессор, д.м.н., врач-акушер-гинеколог, заведующий кафедрой акушерства и гинекологии №1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Макацария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Александр Давидович – академик РАН, профессор, д.м.н., заведующий кафедрой акушерства и гинекологии Клинического института детского здоровья имени Н.Ф. Филатова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Университет).</w:t>
      </w:r>
    </w:p>
    <w:p w:rsidR="00B06BE5" w:rsidRPr="00B06BE5" w:rsidRDefault="00B06BE5" w:rsidP="00B06BE5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Стрижаков Александр Николаевич – академик РАН, профессор, д.м.н., заведующий кафедрой акушерства, гинекологии 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перинатологии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Университет).</w:t>
      </w:r>
    </w:p>
    <w:p w:rsidR="00B06BE5" w:rsidRPr="00B06BE5" w:rsidRDefault="00B06BE5" w:rsidP="00B06BE5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Андреева Елена Николаевна - профессор, д.м.н., Заведующая отделением эндокринной гинекологии, Заместитель директора ФГБУ «НМИЦ эндокринологии» Минздрава России, Директор Института репродуктивной медицины</w:t>
      </w:r>
    </w:p>
    <w:p w:rsidR="00B06BE5" w:rsidRPr="00B06BE5" w:rsidRDefault="00B06BE5" w:rsidP="00B06BE5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Курбатов Дмитрий Геннадьевич - профессор, д.м.н., заведующий отделением андрологии и урологии ФГБУ ЭНЦ Минздрава России</w:t>
      </w:r>
    </w:p>
    <w:p w:rsidR="00B06BE5" w:rsidRPr="00B06BE5" w:rsidRDefault="00B06BE5" w:rsidP="00B06BE5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Аполихин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Олег Иванович - профессор, д.м.н., директор ФГБУ «НИИ урологии и интервенционной радиологии им. Н.А. Лопаткина » - филиал «НМИРЦ» Минздрава России</w:t>
      </w:r>
    </w:p>
    <w:p w:rsidR="00B06BE5" w:rsidRPr="00B06BE5" w:rsidRDefault="00B06BE5" w:rsidP="00B06BE5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Дегтярев Дмитрий Николаевич – д.м.н., профессор, заведующий кафедрой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неонатологии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Клинического института детского здоровья имени Н.Ф. Филатова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Университет).</w:t>
      </w:r>
    </w:p>
    <w:p w:rsidR="00B06BE5" w:rsidRPr="00B06BE5" w:rsidRDefault="00B06BE5" w:rsidP="00B06BE5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Калинина Елена Анатольевна – д.м.н., руководитель отделения вспомогательных технологий в лечении бесплодия ФГБУ Научный центр акушерства, гинекологии 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перинатологии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имени академика В.И. Кулакова Минздрава России, Врач акушер-гинеколог высшей категории</w:t>
      </w:r>
    </w:p>
    <w:p w:rsidR="00B06BE5" w:rsidRPr="00B06BE5" w:rsidRDefault="00B06BE5" w:rsidP="00B06BE5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Подзолкова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Наталья Михайловна - профессор, д.м.н., зав. каф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кушерства и гинекологии ФБГОУ ВО РМАПО Минздрава России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«ПЕДИАТРИЯ»</w:t>
      </w:r>
    </w:p>
    <w:p w:rsidR="00B06BE5" w:rsidRPr="00B06BE5" w:rsidRDefault="00B06BE5" w:rsidP="00B06BE5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Алексеева Екатерина Иосифовна - д.м.н., директор Клинического института детского здоровья имени Н.Ф. Филатова, заведующий кафедрой педиатрии и детской ревматологии Клинического института детского здоровья имени Н.Ф. Филатова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Эрдес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Светлана Ильинична – профессор, д.м.н., заведующий кафедрой пропедевтики детских болезней Клинического института детского здоровья имени Н.Ф. Филатова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Захарова Ирина Николаевна - профессор, д.м.н., заведующая кафедрой педиатрии РМАПО</w:t>
      </w:r>
    </w:p>
    <w:p w:rsidR="00B06BE5" w:rsidRPr="00B06BE5" w:rsidRDefault="00B06BE5" w:rsidP="00B06BE5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Цыгин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Алексей Николаевич - профессор, д.м.н., заведующий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нефрологическим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отделением ФГАУ НЦЗД Минздрава России</w:t>
      </w:r>
    </w:p>
    <w:p w:rsidR="00B06BE5" w:rsidRPr="00B06BE5" w:rsidRDefault="00B06BE5" w:rsidP="00B06BE5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Длин Владимир Викторович - профессор, д.м.н., и.о. директора ОСП «Научно-исследовательский клинический институт педиатрии им. Академика Ю.Е.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Вельтищева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заведующий отделением наследственных и приобретенных болезней почек Научно-исследовательского клинического института педиатрии имени акад. Ю.Е.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Вельтищева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ГБОУ ВПО РНИМУ им. Н.И. Пирогова Минздрава России</w:t>
      </w:r>
    </w:p>
    <w:p w:rsidR="00B06BE5" w:rsidRPr="00B06BE5" w:rsidRDefault="00B06BE5" w:rsidP="00B06BE5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Савенкова Надежда Дмитриевна - профессор, д.м.н., зав. кафедрой факультетской педиатрии ФГБОУ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Санкт-Петербургский государственный педиатрический медицинский университет Минздрава России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«ПСИХИАТРИЯ И ЗАВИСИМОСТИ»</w:t>
      </w:r>
    </w:p>
    <w:p w:rsidR="00B06BE5" w:rsidRPr="00B06BE5" w:rsidRDefault="00B06BE5" w:rsidP="00B06BE5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Кинкулькина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Марина Аркадьевна – член-корреспондент РАН, профессор, д.м.н., врач-психиатр, директор Института клинической медицины им. Н.В. Склифосовского, заведующий кафедрой психиатрии и наркологии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Иванец Николай Николаевич – член-корреспондент РАН, д.м.н., врач-психиатр, профессор кафедры психиатрии и наркологии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Смулевич Анатолий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Болеславович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академик РАН, профессор, д.м.н., заведующий кафедрой психиатрии 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психосоматики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Заика Владимир Григорьевич - д.м.н., проф., зав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афедрой психиатрии ФГБОУ ВО Ростовский государственный медицинский университет</w:t>
      </w:r>
    </w:p>
    <w:p w:rsidR="00B06BE5" w:rsidRPr="00B06BE5" w:rsidRDefault="00B06BE5" w:rsidP="00B06BE5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Руженков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Виктор Александрович -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д.м.н.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роф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зав.кафедрой психиатрии, наркологии и клинической психологии НИУ Белгородский государственный университет</w:t>
      </w:r>
    </w:p>
    <w:p w:rsidR="00B06BE5" w:rsidRPr="00B06BE5" w:rsidRDefault="00B06BE5" w:rsidP="00B06BE5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Ретюнский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Константин Юрьевич - д.м.н., проф., зав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афедрой психиатрии ФГБОУ ВО Уральский государственный медицинский университет Минздрава России</w:t>
      </w:r>
    </w:p>
    <w:p w:rsidR="00B06BE5" w:rsidRPr="00B06BE5" w:rsidRDefault="00B06BE5" w:rsidP="00B06BE5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Менделевич Владимир Давыдови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ч-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д.м.н.,проф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исполнительный директор института исследования проблем психического здоровья, зав. кафедрой медицинской и общей психологии ФГБОУ ВО Казанский государственный медицинский университет Минздрава России</w:t>
      </w:r>
    </w:p>
    <w:p w:rsidR="00B06BE5" w:rsidRPr="00B06BE5" w:rsidRDefault="00B06BE5" w:rsidP="00B06BE5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Краснов Валерий Николаевич - д.м.н., проф., Руководитель Отдела клинико-патогенетических исследований в психиатрии МНИИП – филиала ФГБУ «НМИЦ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им. В.П. Сербского» Минздрава России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«ОНКОЛОГИЯ»</w:t>
      </w:r>
    </w:p>
    <w:p w:rsidR="00B06BE5" w:rsidRPr="00B06BE5" w:rsidRDefault="00B06BE5" w:rsidP="00B06BE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Чиссов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Валерий Иванович – академик РАН, д.м.н., профессор кафедры онкологии, радиотерапии и пластической хирургии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Черноусов Александр Федорович – академик РАН, профессор, д.м.н., врач-хирург, профессор кафедры факультетской хирургии № 1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Университет).</w:t>
      </w:r>
    </w:p>
    <w:p w:rsidR="00B06BE5" w:rsidRPr="00B06BE5" w:rsidRDefault="00B06BE5" w:rsidP="00B06BE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Медведев Юрий Алексеевич – профессор, д.м.н., заведующий кафедрой челюстно-лицевой хирургии стоматологического факультета ФБГОУ ВО МГСМУ имени. А.И. Евдокимова Минздрава России</w:t>
      </w:r>
    </w:p>
    <w:p w:rsidR="00B06BE5" w:rsidRPr="00B06BE5" w:rsidRDefault="00B06BE5" w:rsidP="00B06BE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Петерсон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Сергей Борисович – профессор, д.м.н., заведующий кафедрой онкологии и лучевой терапии лечебного факультета ФГБОУ ВО РНИМУ им. Н. И. Пирогова</w:t>
      </w:r>
    </w:p>
    <w:p w:rsidR="00B06BE5" w:rsidRPr="00B06BE5" w:rsidRDefault="00B06BE5" w:rsidP="00B06BE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Алексеев Борис Яковлевич – профессор, д.м.н., заместитель генерального директора по науке ФГБУ «НМИРЦ» Минздрава России</w:t>
      </w:r>
    </w:p>
    <w:p w:rsidR="00B06BE5" w:rsidRPr="00B06BE5" w:rsidRDefault="00B06BE5" w:rsidP="00B06BE5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Семиглазов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Владислав Владимирович - доцент, д.м.н., заведующий кафедрой онкологии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ервого Санкт-Петербургского государственного медицинского университета им. акад. И. П. Павлова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«ИНВАЗИВНЫЕ ТЕХНОЛОГИИ»</w:t>
      </w:r>
    </w:p>
    <w:p w:rsidR="00B06BE5" w:rsidRPr="00B06BE5" w:rsidRDefault="00B06BE5" w:rsidP="00B06BE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Готье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Сергей Владимирович – академик РАН, профессор, д.м.н., заведующий кафедрой трансплантологии и искусственных органов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Аветисов Сергей Эдуардович – профессор, д.м.н., академик РАН, заведующий кафедрой глазных болезней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Решетов Игорь Владимирович – академик РАН, профессор, д.м.н., главный научный сотрудник лаборатории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биоинжиниринга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прототипирования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Института регенеративной медицины Научно-технологического парка биомедицины, заведующий кафедрой онкологии, радиотерапии и пластической хирургии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Панченков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Дмитрий Николаевич - профессор, д.м.н., профессор кафедры ФБГОУ ВО МГСМУ имени. А.И. Евдокимова Минздрава России</w:t>
      </w:r>
    </w:p>
    <w:p w:rsidR="00B06BE5" w:rsidRPr="00B06BE5" w:rsidRDefault="00B06BE5" w:rsidP="00B06BE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Затевахин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Игорь Иванович - академик РАН, профессор, д.м.н., заведующий кафедрой факультетской хирургии ФБГОУ ВО РНИМУ имени Н.И. Пирогова Минздрава России</w:t>
      </w:r>
    </w:p>
    <w:p w:rsidR="00B06BE5" w:rsidRPr="00B06BE5" w:rsidRDefault="00B06BE5" w:rsidP="00B06BE5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Варзин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Сергей Александрович - профессор, д.м.н., профессор кафедры факультетской хирургии медицинского факультета СПбГУ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«ИММУНОЛОГИЯ»</w:t>
      </w:r>
    </w:p>
    <w:p w:rsidR="00B06BE5" w:rsidRPr="00B06BE5" w:rsidRDefault="00B06BE5" w:rsidP="00B06BE5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Караулов Александр Викторович – академик РАН, профессор, д.м.н., заведующий лабораторией иммунопатологии Института молекулярной медицины Научно-технологического парка биомедицины, заведующий кафедрой клинической иммунологии и аллергологии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Моисеев Сергей Валентинович – д.м.н., профессор, врач-ревматолог, заведующий НИО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 Научно-технологического парка биомедицины, заведующий кафедрой внутренних, профессиональных болезней и ревматологии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Черных Елена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Рэмовна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д.м.н., проф.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член-корр. РАН, заведующая лабораторией, зам. директора по научной работе ФГБНУ "НИИ фундаментальной и клинической иммунологии" (Новосибирск)</w:t>
      </w:r>
    </w:p>
    <w:p w:rsidR="00B06BE5" w:rsidRPr="00B06BE5" w:rsidRDefault="00B06BE5" w:rsidP="00B06BE5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Ильина Наталья Ивановна – д.м.н., проф., заместитель директора по клинической работе, главный врач клиники, ФГБУ «Государственный научный центр «Институт иммунологии» ФМБА России».</w:t>
      </w:r>
      <w:proofErr w:type="gramEnd"/>
    </w:p>
    <w:p w:rsidR="00B06BE5" w:rsidRPr="00B06BE5" w:rsidRDefault="00B06BE5" w:rsidP="00B06BE5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Климов Владимир Васильевич – д.м.н., проф., зав. кафедрой иммунологии и аллергологии ФГБОУ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Сибирский государственный медицинский университет, член учёных советов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СибГМУ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МБФ, член диссертационных советов при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СибГМУ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НИИ фундаментальной и клинической иммунологии (Новосибирск), председатель проблемной комиссии "Клиническая иммунология и инфекционные болезни", главный аллерголог-иммунолог Департамента здравоохранения Администрации Томской области</w: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АКТУАЛЬНЫЕ ВОПРОСЫ НАУЧНОЙ ПЛАТФОРМЫ 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«НЕВРОЛОГИЯ»</w:t>
      </w:r>
    </w:p>
    <w:p w:rsidR="00B06BE5" w:rsidRPr="00B06BE5" w:rsidRDefault="00B06BE5" w:rsidP="00B06BE5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Яхно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Николай Николаевич – академик РАН, д.м.н., врач-невролог, заведующий НИО неврологии Научно-технологического парка биомедицины, профессор кафедры нервных болезней и нейрохирургии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Парфенов Владимир Анатольевич – д.м.н., врач-невролог, профессор, заведующий кафедрой нервных болезней и нейрохирургии Института клинической медицины им. Н.В. Склифосовского ФГАОУ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Голубев Валерий Леонидович –д.м.н., профессор кафедры нервных болезней Института профессионального образования ФГАОУ ВО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ервый МГМУ им. И.М. Сеченова Минздрава России (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Сеченовский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Университет)</w:t>
      </w:r>
    </w:p>
    <w:p w:rsidR="00B06BE5" w:rsidRPr="00B06BE5" w:rsidRDefault="00B06BE5" w:rsidP="00B06BE5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Авакян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Гагик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Норайрович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д.м.н., профессор, профессор кафедры неврологии, нейрохирургии и медицинской генетики ФГБОУ ВО РНИМУ имени Н.И. Пирогова Минздрава России</w:t>
      </w:r>
    </w:p>
    <w:p w:rsidR="00B06BE5" w:rsidRPr="00B06BE5" w:rsidRDefault="00B06BE5" w:rsidP="00B06BE5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Скоромец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Александр Анисимович – д.м.н., профессор, академик РАН, зав. кафедрой неврологии и нейрохирургии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ервого Санкт-Петербургского государственного медицинского университета им. акад. И. П. Павлова</w:t>
      </w:r>
    </w:p>
    <w:p w:rsidR="00B06BE5" w:rsidRPr="00B06BE5" w:rsidRDefault="00B06BE5" w:rsidP="00B06BE5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Якупов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Эдуард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Закирзянович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д.м.н.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,п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роф.,зав.кафедрой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неврологии, нейрохирургии и медицинской генетики ФГБОУ ВО Казанского государственного медицинского университета"</w:t>
      </w:r>
    </w:p>
    <w:p w:rsidR="00B06BE5" w:rsidRPr="00B06BE5" w:rsidRDefault="00B06BE5" w:rsidP="00B06BE5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Ларькин</w:t>
      </w:r>
      <w:proofErr w:type="spell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Валерий Иванович </w:t>
      </w:r>
      <w:proofErr w:type="gramStart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</w:t>
      </w:r>
      <w:proofErr w:type="gramEnd"/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.м.н., профессор, заведующий кафедры неврологии и нейрохирургии ФГБОУ ВО Омский государственный медицинский университет Минздрава России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Общероссийском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научно-практическом мероприятии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«ЭСТАФЕТА ВУЗОВСКОЙ НАУКИ ─ 2020»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ПРОВЕДЕНИЯ КОНКУРСА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НАУЧНО-ИССЛЕДОВАТЕЛЬСКИХ ПРОЕКТОВ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8"/>
        <w:gridCol w:w="7507"/>
      </w:tblGrid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15.11.2019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Старт Эстафеты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22.12.2019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Сбор проектов в Вузах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23-24.12.2019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проектов в Вузах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24.12.2019 г.- 08.01.2020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проектов в Федеральном округе (Региональный экспертный совет)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09.01.2020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Передача проектов в ФГБОУ </w:t>
            </w:r>
            <w:proofErr w:type="gramStart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Дагестанский государственный медицинский университет МЗ Российской Федерации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10.01.2020 г.- 20.01.2020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проектов Федеральным экспертным советом, определение победителей.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21.01.2020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Передача сведений о победителях в ФГАОУ ВО</w:t>
            </w:r>
            <w:proofErr w:type="gramStart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ервый МГМУ им И.М. Сеченова (</w:t>
            </w:r>
            <w:proofErr w:type="spellStart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Сеченовский</w:t>
            </w:r>
            <w:proofErr w:type="spellEnd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Университет) МЗ Российской Федерации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22.01.2020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Организационного и программного комитетов для утверждения списка победителей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23.01.2020г. – 24.01.2020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Рассылка приглашений победителям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01.11.2019г. – 05.02.2020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проведения церемонии награждения в рамках Международного форума "ВУЗОВСКАЯ НАУКА. ИННОВАЦИИ"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07-08 февраля 2020 г.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Финала конкурса научно-исследовательских проектов в рамках Международного форума "ВУЗОВСКАЯ НАУКА. ИННОВАЦИИ"</w:t>
            </w:r>
          </w:p>
        </w:tc>
      </w:tr>
    </w:tbl>
    <w:p w:rsidR="00B06BE5" w:rsidRPr="00B06BE5" w:rsidRDefault="00B06BE5" w:rsidP="00B06BE5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Положению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 Общероссийском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научно-практическом мероприятии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«ЭСТАФЕТА ВУЗОВСКОЙ НАУКИ ─ 2020»</w:t>
      </w:r>
    </w:p>
    <w:p w:rsidR="00B06BE5" w:rsidRPr="00B06BE5" w:rsidRDefault="00B06BE5" w:rsidP="00B06BE5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СПИСОК БАЗОВЫХ ВУЗОВ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ВУЗОВ-ПЛОЩАДОК РЕГИОНАЛЬНОГО ЭТАПА ЭСТАФЕТЫ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6"/>
        <w:gridCol w:w="3511"/>
        <w:gridCol w:w="3358"/>
      </w:tblGrid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Северо-Кавказский</w:t>
            </w:r>
            <w:proofErr w:type="spellEnd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федеральный округ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Дагестанский ГМУ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вуз 2020, ответственный за региональную экспертизу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Дальневосточный федеральный округ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Северо-Восточный федеральный университет имени М.К. </w:t>
            </w:r>
            <w:proofErr w:type="spellStart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вуз 2020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Сибирский федеральный округ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Омский ГМУ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вуз 2020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Южный федеральный округ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Ростовский ГМУ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вуз 2020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Приволжский федеральный округ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Башкирский ГМУ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вуз 2020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Центральный федеральный округ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Рязанский</w:t>
            </w:r>
            <w:proofErr w:type="gramEnd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ГМУ им. академика И.П. Павлова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вуз 2020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Северо-Западный федеральный округ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Первый </w:t>
            </w:r>
            <w:proofErr w:type="spellStart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СпБ</w:t>
            </w:r>
            <w:proofErr w:type="spellEnd"/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ГМУ им. академика И.П. Павлова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вуз 2020</w:t>
            </w:r>
          </w:p>
        </w:tc>
      </w:tr>
      <w:tr w:rsidR="00B06BE5" w:rsidRPr="00B06BE5" w:rsidTr="00B06BE5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Уральский федеральный округ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Южно-Уральский ГМУ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06BE5" w:rsidRPr="00B06BE5" w:rsidRDefault="00B06BE5" w:rsidP="00B06B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06B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вуз 2020</w:t>
            </w:r>
          </w:p>
        </w:tc>
      </w:tr>
    </w:tbl>
    <w:p w:rsidR="00B06BE5" w:rsidRPr="00B06BE5" w:rsidRDefault="00B06BE5" w:rsidP="00B06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06BE5" w:rsidRPr="00B06BE5" w:rsidRDefault="00B06BE5" w:rsidP="00B06B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06BE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1</w:t>
      </w:r>
      <w:r w:rsidRPr="00B06B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Профильные научные платформы определяются согласно списку, утвержденного Министерством здравоохранения Российской Федерации</w:t>
      </w:r>
    </w:p>
    <w:p w:rsidR="000D7F13" w:rsidRDefault="000D7F13"/>
    <w:sectPr w:rsidR="000D7F13" w:rsidSect="000D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388"/>
    <w:multiLevelType w:val="multilevel"/>
    <w:tmpl w:val="3788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5071A"/>
    <w:multiLevelType w:val="multilevel"/>
    <w:tmpl w:val="528C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E2B6F"/>
    <w:multiLevelType w:val="multilevel"/>
    <w:tmpl w:val="0CE4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F6737"/>
    <w:multiLevelType w:val="multilevel"/>
    <w:tmpl w:val="D856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42799"/>
    <w:multiLevelType w:val="multilevel"/>
    <w:tmpl w:val="B050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15E67"/>
    <w:multiLevelType w:val="multilevel"/>
    <w:tmpl w:val="BD5C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844B3"/>
    <w:multiLevelType w:val="multilevel"/>
    <w:tmpl w:val="9B98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D5221"/>
    <w:multiLevelType w:val="multilevel"/>
    <w:tmpl w:val="147C31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26A87"/>
    <w:multiLevelType w:val="multilevel"/>
    <w:tmpl w:val="1BA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B0183"/>
    <w:multiLevelType w:val="multilevel"/>
    <w:tmpl w:val="603A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B09C5"/>
    <w:multiLevelType w:val="multilevel"/>
    <w:tmpl w:val="D888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E7C86"/>
    <w:multiLevelType w:val="multilevel"/>
    <w:tmpl w:val="EFBA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9D6D0B"/>
    <w:multiLevelType w:val="multilevel"/>
    <w:tmpl w:val="00EE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916CA"/>
    <w:multiLevelType w:val="multilevel"/>
    <w:tmpl w:val="F00C8C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567E8"/>
    <w:multiLevelType w:val="multilevel"/>
    <w:tmpl w:val="0168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E653B"/>
    <w:multiLevelType w:val="multilevel"/>
    <w:tmpl w:val="9BC0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B5DFB"/>
    <w:multiLevelType w:val="multilevel"/>
    <w:tmpl w:val="738C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AB535F"/>
    <w:multiLevelType w:val="multilevel"/>
    <w:tmpl w:val="572E1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30712B"/>
    <w:multiLevelType w:val="multilevel"/>
    <w:tmpl w:val="AAF03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6238B"/>
    <w:multiLevelType w:val="multilevel"/>
    <w:tmpl w:val="7BD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22214B"/>
    <w:multiLevelType w:val="multilevel"/>
    <w:tmpl w:val="C2CA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9"/>
  </w:num>
  <w:num w:numId="5">
    <w:abstractNumId w:val="11"/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"/>
  </w:num>
  <w:num w:numId="14">
    <w:abstractNumId w:val="2"/>
  </w:num>
  <w:num w:numId="15">
    <w:abstractNumId w:val="10"/>
  </w:num>
  <w:num w:numId="16">
    <w:abstractNumId w:val="20"/>
  </w:num>
  <w:num w:numId="17">
    <w:abstractNumId w:val="14"/>
  </w:num>
  <w:num w:numId="18">
    <w:abstractNumId w:val="5"/>
  </w:num>
  <w:num w:numId="19">
    <w:abstractNumId w:val="17"/>
  </w:num>
  <w:num w:numId="20">
    <w:abstractNumId w:val="3"/>
  </w:num>
  <w:num w:numId="21">
    <w:abstractNumId w:val="6"/>
  </w:num>
  <w:num w:numId="22">
    <w:abstractNumId w:val="18"/>
  </w:num>
  <w:num w:numId="23">
    <w:abstractNumId w:val="4"/>
  </w:num>
  <w:num w:numId="24">
    <w:abstractNumId w:val="16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BE5"/>
    <w:rsid w:val="000D7F13"/>
    <w:rsid w:val="00B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BE5"/>
    <w:rPr>
      <w:b/>
      <w:bCs/>
    </w:rPr>
  </w:style>
  <w:style w:type="character" w:styleId="a5">
    <w:name w:val="Hyperlink"/>
    <w:basedOn w:val="a0"/>
    <w:uiPriority w:val="99"/>
    <w:semiHidden/>
    <w:unhideWhenUsed/>
    <w:rsid w:val="00B06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uznauka.confre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ma.ru/" TargetMode="External"/><Relationship Id="rId5" Type="http://schemas.openxmlformats.org/officeDocument/2006/relationships/hyperlink" Target="https://vuznauka.confre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5927</Words>
  <Characters>33790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2020-03-25T06:26:00Z</dcterms:created>
  <dcterms:modified xsi:type="dcterms:W3CDTF">2020-03-25T06:27:00Z</dcterms:modified>
</cp:coreProperties>
</file>