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B1" w:rsidRDefault="00381DB1" w:rsidP="00381DB1">
      <w:pPr>
        <w:autoSpaceDE w:val="0"/>
        <w:autoSpaceDN w:val="0"/>
        <w:adjustRightInd w:val="0"/>
        <w:spacing w:before="120" w:after="120"/>
        <w:ind w:firstLine="539"/>
        <w:jc w:val="both"/>
        <w:rPr>
          <w:b/>
          <w:sz w:val="28"/>
        </w:rPr>
      </w:pPr>
      <w:r>
        <w:rPr>
          <w:b/>
        </w:rPr>
        <w:t>Примерная тематика рефератов, курсовых работ, контрольных вопросов</w:t>
      </w:r>
      <w:bookmarkStart w:id="0" w:name="_GoBack"/>
      <w:bookmarkEnd w:id="0"/>
    </w:p>
    <w:p w:rsidR="00381DB1" w:rsidRPr="00E2784B" w:rsidRDefault="00381DB1" w:rsidP="00381DB1">
      <w:pPr>
        <w:autoSpaceDE w:val="0"/>
        <w:autoSpaceDN w:val="0"/>
        <w:adjustRightInd w:val="0"/>
        <w:jc w:val="both"/>
        <w:rPr>
          <w:b/>
          <w:i/>
        </w:rPr>
      </w:pPr>
      <w:r w:rsidRPr="00E2784B">
        <w:rPr>
          <w:b/>
          <w:i/>
        </w:rPr>
        <w:t>Контрольные вопросы; тематика рефератов.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>Бизнес-план фармацевтической организации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План аптеки с учетом рациональной взаимосвязи помещений и схему размещения оборудования в помещениях аптеки; 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Расчет суммы амортизационных отчислений, проводка в бухгалтерских документах; 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Документальное оформление проведения отдельных стадий изготовления инъекционных растворов; 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Проведение рекламных мероприятий; 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Проведение учета реализации медицинских товаров лечебно-профилактическим учреждениям и другим организациям; 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Месячный отчет о торгово-финансовой деятельности аптеки на основании первичных учетных документов; 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Расчет стоимости одного анализа в контрольно-аналитической лаборатории (центре); 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Делегирование и документальное оформление делегирования полномочий и ответственности; 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Формирование справочно-информационных фондов; 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Использование в практической деятельности различных видов справочно-информационного обслуживания; 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>Особенности развития фармацевтического рынка в России,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>Особенности развития мирового фармацевтического рынка,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>Конкуренция на фармацевтическом рынке,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>Мерчандайзинг в фармацевтической организации,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>Маркетинг в аптечной организации,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>Управление персоналом в аптечной организации,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>Стратегический менеджмент аптечной организации,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>Стратегии ценообразования на фармацевтическом рынке,</w:t>
      </w:r>
    </w:p>
    <w:p w:rsidR="00381DB1" w:rsidRDefault="00381DB1" w:rsidP="00381DB1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sz w:val="28"/>
        </w:rPr>
      </w:pPr>
      <w:r>
        <w:rPr>
          <w:sz w:val="28"/>
        </w:rPr>
        <w:t>Менеджмент аптеки.</w:t>
      </w:r>
    </w:p>
    <w:p w:rsidR="009B0CC4" w:rsidRDefault="009B0CC4"/>
    <w:sectPr w:rsidR="009B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2A" w:rsidRDefault="0059682A" w:rsidP="00381DB1">
      <w:r>
        <w:separator/>
      </w:r>
    </w:p>
  </w:endnote>
  <w:endnote w:type="continuationSeparator" w:id="0">
    <w:p w:rsidR="0059682A" w:rsidRDefault="0059682A" w:rsidP="0038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2A" w:rsidRDefault="0059682A" w:rsidP="00381DB1">
      <w:r>
        <w:separator/>
      </w:r>
    </w:p>
  </w:footnote>
  <w:footnote w:type="continuationSeparator" w:id="0">
    <w:p w:rsidR="0059682A" w:rsidRDefault="0059682A" w:rsidP="0038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7049F"/>
    <w:multiLevelType w:val="hybridMultilevel"/>
    <w:tmpl w:val="2A9C1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37"/>
    <w:rsid w:val="00381DB1"/>
    <w:rsid w:val="0059682A"/>
    <w:rsid w:val="008E1137"/>
    <w:rsid w:val="009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9825-B80D-44BC-95BD-ABEFC7F7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1DB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81DB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1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АГМА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ws366usr</dc:creator>
  <cp:keywords/>
  <dc:description/>
  <cp:lastModifiedBy>ws366usr</cp:lastModifiedBy>
  <cp:revision>2</cp:revision>
  <dcterms:created xsi:type="dcterms:W3CDTF">2015-04-07T08:04:00Z</dcterms:created>
  <dcterms:modified xsi:type="dcterms:W3CDTF">2015-04-07T08:05:00Z</dcterms:modified>
</cp:coreProperties>
</file>