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Neurologie</w:t>
      </w:r>
    </w:p>
    <w:p>
      <w:pPr>
        <w:pStyle w:val="TextBody"/>
        <w:widowControl/>
        <w:bidi w:val="0"/>
        <w:ind w:left="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" </w:t>
      </w:r>
      <w:bookmarkStart w:id="0" w:name="__DdeLink__49422_2447090332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Nerfs crâniens"</w:t>
      </w:r>
      <w:bookmarkEnd w:id="0"/>
    </w:p>
    <w:tbl>
      <w:tblPr>
        <w:tblW w:w="9638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05"/>
        <w:gridCol w:w="801"/>
        <w:gridCol w:w="7932"/>
      </w:tblGrid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4"/>
              <w:bidi w:val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4"/>
              <w:bidi w:val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4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001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254"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Le nerf oculomoteur innerve tout sauf les muscles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Muscle droit externe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Muscle droit supérieur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Muscle droit interne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Muscle soulevant la paupière supérieure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002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Le noyau du nerf oculomoteur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situé dans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: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 fond de l'aqueduc S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ylvian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s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i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t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ué au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niveau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du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colli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culus superieur du toit du mésencéphale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 fond de l'aqueduc S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ylvian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s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i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t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ué</w:t>
            </w:r>
            <w:r>
              <w:rPr>
                <w:rFonts w:ascii="Arial" w:hAnsi="Arial"/>
                <w:sz w:val="24"/>
                <w:szCs w:val="24"/>
              </w:rPr>
              <w:t xml:space="preserve"> au niveau d</w:t>
            </w:r>
            <w:r>
              <w:rPr>
                <w:rFonts w:ascii="Arial" w:hAnsi="Arial"/>
                <w:sz w:val="24"/>
                <w:szCs w:val="24"/>
              </w:rPr>
              <w:t>u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colli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culus </w:t>
            </w:r>
            <w:r>
              <w:rPr>
                <w:rFonts w:ascii="Arial" w:hAnsi="Arial"/>
                <w:sz w:val="24"/>
                <w:szCs w:val="24"/>
              </w:rPr>
              <w:t>inférieurs du toit du mésencéphale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 fond de l'aqueduc S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ylvian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s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i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t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ué au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niveau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du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colli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culus superieur du toit du diencéphale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 fond de l'aqueduc S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ylvian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s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i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t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ué</w:t>
            </w:r>
            <w:r>
              <w:rPr>
                <w:rFonts w:ascii="Arial" w:hAnsi="Arial"/>
                <w:sz w:val="24"/>
                <w:szCs w:val="24"/>
              </w:rPr>
              <w:t xml:space="preserve"> au niveau d</w:t>
            </w:r>
            <w:r>
              <w:rPr>
                <w:rFonts w:ascii="Arial" w:hAnsi="Arial"/>
                <w:sz w:val="24"/>
                <w:szCs w:val="24"/>
              </w:rPr>
              <w:t>u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colli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culus </w:t>
            </w:r>
            <w:r>
              <w:rPr>
                <w:rFonts w:ascii="Arial" w:hAnsi="Arial"/>
                <w:sz w:val="24"/>
                <w:szCs w:val="24"/>
              </w:rPr>
              <w:t xml:space="preserve">inférieurs du toit du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diencéphale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003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l’atteint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du nerf oculomoteur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se manifeste par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: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Ptosis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Strabisme convergent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Diplopie en regardant vers le bas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Tout ce qui précède est vrai.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La mydriase et la paralysie de l'accommodation sont détectées dans l'étude de la fonction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du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: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Ner</w:t>
            </w:r>
            <w:r>
              <w:rPr>
                <w:rFonts w:ascii="Arial" w:hAnsi="Arial"/>
                <w:sz w:val="24"/>
                <w:szCs w:val="24"/>
              </w:rPr>
              <w:t xml:space="preserve">f </w:t>
            </w:r>
            <w:r>
              <w:rPr>
                <w:rFonts w:ascii="Arial" w:hAnsi="Arial"/>
                <w:sz w:val="24"/>
                <w:szCs w:val="24"/>
              </w:rPr>
              <w:t xml:space="preserve">oculomoteur responsable </w:t>
            </w:r>
            <w:r>
              <w:rPr>
                <w:rFonts w:ascii="Arial" w:hAnsi="Arial"/>
                <w:sz w:val="24"/>
                <w:szCs w:val="24"/>
              </w:rPr>
              <w:t>sur</w:t>
            </w:r>
            <w:r>
              <w:rPr>
                <w:rFonts w:ascii="Arial" w:hAnsi="Arial"/>
                <w:sz w:val="24"/>
                <w:szCs w:val="24"/>
              </w:rPr>
              <w:t xml:space="preserve"> l'innervation des noyaux parasympathiques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</w:t>
            </w:r>
            <w:r>
              <w:rPr>
                <w:rFonts w:ascii="Arial" w:hAnsi="Arial"/>
                <w:sz w:val="24"/>
                <w:szCs w:val="24"/>
              </w:rPr>
              <w:t xml:space="preserve">erf oculomoteur responsable </w:t>
            </w:r>
            <w:r>
              <w:rPr>
                <w:rFonts w:ascii="Arial" w:hAnsi="Arial"/>
                <w:sz w:val="24"/>
                <w:szCs w:val="24"/>
              </w:rPr>
              <w:t>sur</w:t>
            </w:r>
            <w:r>
              <w:rPr>
                <w:rFonts w:ascii="Arial" w:hAnsi="Arial"/>
                <w:sz w:val="24"/>
                <w:szCs w:val="24"/>
              </w:rPr>
              <w:t xml:space="preserve"> l'innervation des muscles externes de l'œil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</w:t>
            </w:r>
            <w:r>
              <w:rPr>
                <w:rFonts w:ascii="Arial" w:hAnsi="Arial"/>
                <w:sz w:val="24"/>
                <w:szCs w:val="24"/>
              </w:rPr>
              <w:t xml:space="preserve">erf oculomoteur responsable </w:t>
            </w:r>
            <w:r>
              <w:rPr>
                <w:rFonts w:ascii="Arial" w:hAnsi="Arial"/>
                <w:sz w:val="24"/>
                <w:szCs w:val="24"/>
              </w:rPr>
              <w:t>sur</w:t>
            </w:r>
            <w:r>
              <w:rPr>
                <w:rFonts w:ascii="Arial" w:hAnsi="Arial"/>
                <w:sz w:val="24"/>
                <w:szCs w:val="24"/>
              </w:rPr>
              <w:t xml:space="preserve"> l'innervation des muscles </w:t>
            </w:r>
            <w:r>
              <w:rPr>
                <w:rFonts w:ascii="Arial" w:hAnsi="Arial"/>
                <w:sz w:val="24"/>
                <w:szCs w:val="24"/>
              </w:rPr>
              <w:t>sympathique</w:t>
            </w:r>
            <w:r>
              <w:rPr>
                <w:rFonts w:ascii="Arial" w:hAnsi="Arial"/>
                <w:sz w:val="24"/>
                <w:szCs w:val="24"/>
              </w:rPr>
              <w:t xml:space="preserve"> de l'œil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Nerf </w:t>
            </w:r>
            <w:r>
              <w:rPr>
                <w:rFonts w:ascii="Arial" w:hAnsi="Arial"/>
                <w:sz w:val="24"/>
                <w:szCs w:val="24"/>
              </w:rPr>
              <w:t>Optique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L'absence de photoréaction directe de la pupille à la lumière se produit avec une lésion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: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Nerf oculomoteur </w:t>
            </w:r>
            <w:r>
              <w:rPr>
                <w:rFonts w:ascii="Arial" w:hAnsi="Arial"/>
                <w:sz w:val="24"/>
                <w:szCs w:val="24"/>
              </w:rPr>
              <w:t>fibre parasympathiques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Nerf oculomoteur </w:t>
            </w:r>
            <w:r>
              <w:rPr>
                <w:rFonts w:ascii="Arial" w:hAnsi="Arial"/>
                <w:sz w:val="24"/>
                <w:szCs w:val="24"/>
              </w:rPr>
              <w:t>fibre moteur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Nerf </w:t>
            </w:r>
            <w:r>
              <w:rPr>
                <w:rFonts w:ascii="Arial" w:hAnsi="Arial"/>
                <w:sz w:val="24"/>
                <w:szCs w:val="24"/>
              </w:rPr>
              <w:t>optique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Nerf IX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  <w:lang w:val="ru-RU"/>
              </w:rPr>
              <w:t>006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un patient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un strabisme divergent,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c’est une lésion du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: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Nerf oculomoteur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Nerf Abducens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</w:t>
            </w:r>
            <w:r>
              <w:rPr>
                <w:rFonts w:ascii="Arial" w:hAnsi="Arial"/>
                <w:sz w:val="24"/>
                <w:szCs w:val="24"/>
              </w:rPr>
              <w:t xml:space="preserve">erf </w:t>
            </w:r>
            <w:r>
              <w:rPr>
                <w:rFonts w:ascii="Arial" w:hAnsi="Arial"/>
                <w:sz w:val="24"/>
                <w:szCs w:val="24"/>
              </w:rPr>
              <w:t>T</w:t>
            </w:r>
            <w:r>
              <w:rPr>
                <w:rFonts w:ascii="Arial" w:hAnsi="Arial"/>
                <w:sz w:val="24"/>
                <w:szCs w:val="24"/>
              </w:rPr>
              <w:t>rochléaire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Réponse </w:t>
            </w:r>
            <w:r>
              <w:rPr>
                <w:rFonts w:ascii="Arial" w:hAnsi="Arial"/>
                <w:sz w:val="24"/>
                <w:szCs w:val="24"/>
              </w:rPr>
              <w:t>B et C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Le noyau du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erf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rochléaire est situé: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 fond de l'aqueduc S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ylvian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s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i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t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ué</w:t>
            </w:r>
            <w:r>
              <w:rPr>
                <w:rFonts w:ascii="Arial" w:hAnsi="Arial"/>
                <w:sz w:val="24"/>
                <w:szCs w:val="24"/>
              </w:rPr>
              <w:t xml:space="preserve"> au niveau d</w:t>
            </w:r>
            <w:r>
              <w:rPr>
                <w:rFonts w:ascii="Arial" w:hAnsi="Arial"/>
                <w:sz w:val="24"/>
                <w:szCs w:val="24"/>
              </w:rPr>
              <w:t>u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colli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culus </w:t>
            </w:r>
            <w:r>
              <w:rPr>
                <w:rFonts w:ascii="Arial" w:hAnsi="Arial"/>
                <w:sz w:val="24"/>
                <w:szCs w:val="24"/>
              </w:rPr>
              <w:t>inférieurs du toit du mésencéphale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 fond de l'aqueduc S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ylvian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s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i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t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ué au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niveau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du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colli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culus superieur du toit du mésencéphale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 fond de l'aqueduc S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ylvian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s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i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t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ué au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niveau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du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colli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culus superieur du toit du diencéphale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 fond de l'aqueduc S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ylvian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s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i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t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ué</w:t>
            </w:r>
            <w:r>
              <w:rPr>
                <w:rFonts w:ascii="Arial" w:hAnsi="Arial"/>
                <w:sz w:val="24"/>
                <w:szCs w:val="24"/>
              </w:rPr>
              <w:t xml:space="preserve"> au niveau d</w:t>
            </w:r>
            <w:r>
              <w:rPr>
                <w:rFonts w:ascii="Arial" w:hAnsi="Arial"/>
                <w:sz w:val="24"/>
                <w:szCs w:val="24"/>
              </w:rPr>
              <w:t>u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colli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culus </w:t>
            </w:r>
            <w:r>
              <w:rPr>
                <w:rFonts w:ascii="Arial" w:hAnsi="Arial"/>
                <w:sz w:val="24"/>
                <w:szCs w:val="24"/>
              </w:rPr>
              <w:t xml:space="preserve">inférieurs du toit du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diencéphale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Le noyau du  Nerf Abducens est situé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dans: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l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e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tegmentum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du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pont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sous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l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e co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lliculu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s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fa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c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ial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es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t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contou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rn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é e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n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arriè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r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e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par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l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e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noyau du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nerf facial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l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e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tegmentum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du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pont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s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u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s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l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e co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lliculu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s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fa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c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ial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es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t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contou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rn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é e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n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arriè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r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e 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par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l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e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noyau du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nerf facial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l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e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tegmentum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du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pont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sous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l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e co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lliculu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s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fa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c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ial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es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t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contou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rn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é e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n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avant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par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l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e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noyau du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nerf facial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l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e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tegmentum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du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pont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sus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l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e co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lliculu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s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fa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c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ial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es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t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contou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rn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é e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n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avant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par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l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e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noyau du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nerf facial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Le N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erf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rochléaire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innerve :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Muscle oblique supérieur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Muscle droit externe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Muscle droit supérieur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Muscle oblique inférieur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  <w:lang w:val="ru-RU"/>
              </w:rPr>
              <w:t>010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La diplopie en regardant vers le bas et le strabisme convergent sont identifiés dans l'étude: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</w:t>
            </w:r>
            <w:r>
              <w:rPr>
                <w:rFonts w:ascii="Arial" w:hAnsi="Arial"/>
                <w:sz w:val="24"/>
                <w:szCs w:val="24"/>
              </w:rPr>
              <w:t>erf Trochléaire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Nerf Abducens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</w:t>
            </w:r>
            <w:r>
              <w:rPr>
                <w:rFonts w:ascii="Arial" w:hAnsi="Arial"/>
                <w:sz w:val="24"/>
                <w:szCs w:val="24"/>
              </w:rPr>
              <w:t xml:space="preserve">erf </w:t>
            </w:r>
            <w:r>
              <w:rPr>
                <w:rFonts w:ascii="Arial" w:hAnsi="Arial"/>
                <w:sz w:val="24"/>
                <w:szCs w:val="24"/>
              </w:rPr>
              <w:t>Occulomoteur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Réponse </w:t>
            </w:r>
            <w:r>
              <w:rPr>
                <w:rFonts w:ascii="Arial" w:hAnsi="Arial"/>
                <w:sz w:val="24"/>
                <w:szCs w:val="24"/>
              </w:rPr>
              <w:t>B et C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  <w:lang w:val="ru-RU"/>
              </w:rPr>
              <w:t>011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La branche orbitale du nerf trijumeau quitte la cavité crânienne à travers: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Fissure orbitale supérieure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forman</w:t>
            </w:r>
            <w:r>
              <w:rPr>
                <w:rFonts w:ascii="Arial" w:hAnsi="Arial"/>
                <w:sz w:val="24"/>
                <w:szCs w:val="24"/>
              </w:rPr>
              <w:t xml:space="preserve"> rond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forman</w:t>
            </w:r>
            <w:r>
              <w:rPr>
                <w:rFonts w:ascii="Arial" w:hAnsi="Arial"/>
                <w:sz w:val="24"/>
                <w:szCs w:val="24"/>
              </w:rPr>
              <w:t xml:space="preserve"> ovale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Fissure orbitale </w:t>
            </w:r>
            <w:r>
              <w:rPr>
                <w:rFonts w:ascii="Arial" w:hAnsi="Arial"/>
                <w:sz w:val="24"/>
                <w:szCs w:val="24"/>
              </w:rPr>
              <w:t xml:space="preserve">inférieur 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  <w:lang w:val="ru-RU"/>
              </w:rPr>
              <w:t>012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Pour détecter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la lésion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du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 branche III du nerf V , vous devez vérifier: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Réflexe mandibulaire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Réflexe des sourcils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Réflexe des trompes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Réflexe pharyngé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  <w:lang w:val="ru-RU"/>
              </w:rPr>
              <w:t>013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En cas d’une lésion du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noyau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x de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trijumeau, les éléments suivants sont détectés: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</w:t>
            </w:r>
            <w:r>
              <w:rPr>
                <w:rFonts w:ascii="Arial" w:hAnsi="Arial"/>
                <w:sz w:val="24"/>
                <w:szCs w:val="24"/>
              </w:rPr>
              <w:t xml:space="preserve">rouble de la </w:t>
            </w:r>
            <w:r>
              <w:rPr>
                <w:rFonts w:ascii="Arial" w:hAnsi="Arial"/>
                <w:sz w:val="24"/>
                <w:szCs w:val="24"/>
              </w:rPr>
              <w:t xml:space="preserve">sensibilité segmentaire </w:t>
            </w:r>
            <w:r>
              <w:rPr>
                <w:rFonts w:ascii="Arial" w:hAnsi="Arial"/>
                <w:sz w:val="24"/>
                <w:szCs w:val="24"/>
              </w:rPr>
              <w:t>du visage bilatéral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</w:t>
            </w:r>
            <w:r>
              <w:rPr>
                <w:rFonts w:ascii="Arial" w:hAnsi="Arial"/>
                <w:sz w:val="24"/>
                <w:szCs w:val="24"/>
              </w:rPr>
              <w:t xml:space="preserve">rouble de la </w:t>
            </w:r>
            <w:r>
              <w:rPr>
                <w:rFonts w:ascii="Arial" w:hAnsi="Arial"/>
                <w:sz w:val="24"/>
                <w:szCs w:val="24"/>
              </w:rPr>
              <w:t xml:space="preserve">sensibilité segmentaire </w:t>
            </w:r>
            <w:r>
              <w:rPr>
                <w:rFonts w:ascii="Arial" w:hAnsi="Arial"/>
                <w:sz w:val="24"/>
                <w:szCs w:val="24"/>
              </w:rPr>
              <w:t>du visage unilatéral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</w:t>
            </w:r>
            <w:r>
              <w:rPr>
                <w:rFonts w:ascii="Arial" w:hAnsi="Arial"/>
                <w:sz w:val="24"/>
                <w:szCs w:val="24"/>
              </w:rPr>
              <w:t xml:space="preserve">rouble de la </w:t>
            </w:r>
            <w:r>
              <w:rPr>
                <w:rFonts w:ascii="Arial" w:hAnsi="Arial"/>
                <w:sz w:val="24"/>
                <w:szCs w:val="24"/>
              </w:rPr>
              <w:t xml:space="preserve">sensibilité </w:t>
            </w:r>
            <w:r>
              <w:rPr>
                <w:rFonts w:ascii="Arial" w:hAnsi="Arial"/>
                <w:sz w:val="24"/>
                <w:szCs w:val="24"/>
              </w:rPr>
              <w:t>total du visage bilatéral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</w:t>
            </w:r>
            <w:r>
              <w:rPr>
                <w:rFonts w:ascii="Arial" w:hAnsi="Arial"/>
                <w:sz w:val="24"/>
                <w:szCs w:val="24"/>
              </w:rPr>
              <w:t xml:space="preserve">rouble de la </w:t>
            </w:r>
            <w:r>
              <w:rPr>
                <w:rFonts w:ascii="Arial" w:hAnsi="Arial"/>
                <w:sz w:val="24"/>
                <w:szCs w:val="24"/>
              </w:rPr>
              <w:t xml:space="preserve">sensibilité </w:t>
            </w:r>
            <w:r>
              <w:rPr>
                <w:rFonts w:ascii="Arial" w:hAnsi="Arial"/>
                <w:sz w:val="24"/>
                <w:szCs w:val="24"/>
              </w:rPr>
              <w:t>total du visage unilatéral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  <w:lang w:val="ru-RU"/>
              </w:rPr>
              <w:t>014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Le noyau du nerf facial est situé dans: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l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e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tegmentum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du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pont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constitué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l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e co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lliculu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s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fa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c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ial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es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t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contou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rn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é e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n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avant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par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l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e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noy</w:t>
            </w:r>
            <w:r>
              <w:rPr>
                <w:rFonts w:ascii="Arial" w:hAnsi="Arial"/>
                <w:b w:val="false"/>
                <w:bCs w:val="false"/>
                <w:color w:val="auto"/>
                <w:sz w:val="24"/>
                <w:szCs w:val="24"/>
              </w:rPr>
              <w:t xml:space="preserve">au du </w:t>
            </w:r>
            <w:r>
              <w:rPr>
                <w:rFonts w:ascii="Arial" w:hAnsi="Arial"/>
                <w:b w:val="false"/>
                <w:bCs w:val="false"/>
                <w:color w:val="auto"/>
                <w:sz w:val="24"/>
                <w:szCs w:val="24"/>
              </w:rPr>
              <w:t xml:space="preserve">nerf </w:t>
            </w:r>
            <w:r>
              <w:rPr>
                <w:rFonts w:ascii="Arial" w:hAnsi="Arial"/>
                <w:b w:val="false"/>
                <w:bCs w:val="false"/>
                <w:color w:val="auto"/>
                <w:sz w:val="24"/>
                <w:szCs w:val="24"/>
              </w:rPr>
              <w:t xml:space="preserve"> Abducens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l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e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tegmentum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du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pont 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constitué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l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e co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lliculu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s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fa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c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ial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es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t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contou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rn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é e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n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arriè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r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e 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par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l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e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noyau du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nerf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occulomotaur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l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e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tegmentum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du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pont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constitué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l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e co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lliculu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s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fa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c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ial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es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t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contou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rn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é e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n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avant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par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l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e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noyau du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nerf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occulomotaur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l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e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tegmentum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du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pont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constitué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l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e co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lliculu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s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fa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c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ial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es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t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contou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rn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é e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n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avant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par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l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e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noyau du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 xml:space="preserve">nerf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vague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  <w:lang w:val="ru-RU"/>
              </w:rPr>
              <w:t>015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La parésie périphérique du nerf facial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caractérise la lésion de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: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Le noyau du nerf facial dans le pont 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Sections inférieures du gyrus précentral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Le noyau du nerf facial dans le </w:t>
            </w:r>
            <w:r>
              <w:rPr>
                <w:rFonts w:ascii="Arial" w:hAnsi="Arial"/>
                <w:sz w:val="24"/>
                <w:szCs w:val="24"/>
              </w:rPr>
              <w:t>mésencéphale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Sections </w:t>
            </w:r>
            <w:r>
              <w:rPr>
                <w:rFonts w:ascii="Arial" w:hAnsi="Arial"/>
                <w:sz w:val="24"/>
                <w:szCs w:val="24"/>
              </w:rPr>
              <w:t>superieur</w:t>
            </w:r>
            <w:r>
              <w:rPr>
                <w:rFonts w:ascii="Arial" w:hAnsi="Arial"/>
                <w:sz w:val="24"/>
                <w:szCs w:val="24"/>
              </w:rPr>
              <w:t xml:space="preserve"> du gyrus précentral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  <w:lang w:val="ru-RU"/>
              </w:rPr>
              <w:t>016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une parésie centrale des muscles faciaux, le tableau clinique </w:t>
            </w:r>
            <w:r>
              <w:rPr>
                <w:rFonts w:ascii="Arial" w:hAnsi="Arial"/>
                <w:sz w:val="24"/>
                <w:szCs w:val="24"/>
              </w:rPr>
              <w:t>est :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Parésie </w:t>
            </w:r>
            <w:r>
              <w:rPr>
                <w:rFonts w:ascii="Arial" w:hAnsi="Arial"/>
                <w:sz w:val="24"/>
                <w:szCs w:val="24"/>
              </w:rPr>
              <w:t>unilatéral,</w:t>
            </w:r>
            <w:r>
              <w:rPr>
                <w:rFonts w:ascii="Arial" w:hAnsi="Arial"/>
                <w:sz w:val="24"/>
                <w:szCs w:val="24"/>
              </w:rPr>
              <w:t xml:space="preserve"> seule l</w:t>
            </w:r>
            <w:r>
              <w:rPr>
                <w:rFonts w:ascii="Arial" w:hAnsi="Arial"/>
                <w:sz w:val="24"/>
                <w:szCs w:val="24"/>
              </w:rPr>
              <w:t xml:space="preserve">e demi-face </w:t>
            </w:r>
            <w:r>
              <w:rPr>
                <w:rFonts w:ascii="Arial" w:hAnsi="Arial"/>
                <w:sz w:val="24"/>
                <w:szCs w:val="24"/>
              </w:rPr>
              <w:t>inférieure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Parésie </w:t>
            </w:r>
            <w:r>
              <w:rPr>
                <w:rFonts w:ascii="Arial" w:hAnsi="Arial"/>
                <w:sz w:val="24"/>
                <w:szCs w:val="24"/>
              </w:rPr>
              <w:t>unilatéral,</w:t>
            </w:r>
            <w:r>
              <w:rPr>
                <w:rFonts w:ascii="Arial" w:hAnsi="Arial"/>
                <w:sz w:val="24"/>
                <w:szCs w:val="24"/>
              </w:rPr>
              <w:t xml:space="preserve"> seule l</w:t>
            </w:r>
            <w:r>
              <w:rPr>
                <w:rFonts w:ascii="Arial" w:hAnsi="Arial"/>
                <w:sz w:val="24"/>
                <w:szCs w:val="24"/>
              </w:rPr>
              <w:t>e demi-face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supérieur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Parésie </w:t>
            </w:r>
            <w:r>
              <w:rPr>
                <w:rFonts w:ascii="Arial" w:hAnsi="Arial"/>
                <w:sz w:val="24"/>
                <w:szCs w:val="24"/>
              </w:rPr>
              <w:t xml:space="preserve">bilatéral, seule le demi-face </w:t>
            </w:r>
            <w:r>
              <w:rPr>
                <w:rFonts w:ascii="Arial" w:hAnsi="Arial"/>
                <w:sz w:val="24"/>
                <w:szCs w:val="24"/>
              </w:rPr>
              <w:t>inférieure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Parésie </w:t>
            </w:r>
            <w:r>
              <w:rPr>
                <w:rFonts w:ascii="Arial" w:hAnsi="Arial"/>
                <w:sz w:val="24"/>
                <w:szCs w:val="24"/>
              </w:rPr>
              <w:t>bilatéral, seule le demi-face</w:t>
            </w:r>
            <w:r>
              <w:rPr>
                <w:rFonts w:ascii="Arial" w:hAnsi="Arial"/>
                <w:sz w:val="24"/>
                <w:szCs w:val="24"/>
              </w:rPr>
              <w:t xml:space="preserve"> inférieure 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  <w:lang w:val="ru-RU"/>
              </w:rPr>
              <w:t>017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La parésie centrale du nerf facial est observée avec la localisation du foyer dans: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Le genou du </w:t>
            </w:r>
            <w:r>
              <w:rPr>
                <w:rFonts w:ascii="Arial" w:hAnsi="Arial"/>
                <w:sz w:val="24"/>
                <w:szCs w:val="24"/>
              </w:rPr>
              <w:t xml:space="preserve">Capsule </w:t>
            </w:r>
            <w:r>
              <w:rPr>
                <w:rFonts w:ascii="Arial" w:hAnsi="Arial"/>
                <w:sz w:val="24"/>
                <w:szCs w:val="24"/>
              </w:rPr>
              <w:t>interne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Lorsque la sortie du nerf VII sur la base du cerveau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Dans le canal du nerf facial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le</w:t>
            </w:r>
            <w:r>
              <w:rPr>
                <w:rFonts w:ascii="Arial" w:hAnsi="Arial"/>
                <w:sz w:val="24"/>
                <w:szCs w:val="24"/>
              </w:rPr>
              <w:t xml:space="preserve"> 2ème neurone facial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018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Une diminution ou une absence du réflexe sourcilier est caractéristique de: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Parésie périphérique du nerf facial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Parésie centrale du nerf facial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Réponse </w:t>
            </w:r>
            <w:r>
              <w:rPr>
                <w:rFonts w:ascii="Arial" w:hAnsi="Arial"/>
                <w:sz w:val="24"/>
                <w:szCs w:val="24"/>
              </w:rPr>
              <w:t>A et B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Pas caractéristique du nerf VII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  <w:lang w:val="ru-RU"/>
              </w:rPr>
              <w:t>019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Lors de l'examen nerveux d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es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muscle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facial, il est impossible de froisser la peau du front,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signifié l’atteint de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: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m.frontalis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m.corrugator supercilii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m.orbicularis oculi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m.orbicularis oris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  <w:lang w:val="ru-RU"/>
              </w:rPr>
              <w:t>020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Lors de l'examen nerveux d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es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muscle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facial, il est impossible de tendre la joue,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signifié l’atteint de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: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m.buccinator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m.orbicularis oris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m.risorius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m.zygomaticus major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  <w:lang w:val="ru-RU"/>
              </w:rPr>
              <w:t>021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Où les paires IX et X  sortent du crâne ?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À travers l'ouverture jugulaire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À travers le grand foramen occipital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À travers le canal du nerf hyoïde </w:t>
            </w:r>
            <w:r>
              <w:rPr>
                <w:rFonts w:ascii="Arial" w:hAnsi="Arial"/>
                <w:sz w:val="24"/>
                <w:szCs w:val="24"/>
              </w:rPr>
              <w:t>(canal Hypoglosse)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À travers le trou de la f</w:t>
            </w:r>
            <w:r>
              <w:rPr>
                <w:rFonts w:ascii="Arial" w:hAnsi="Arial"/>
                <w:sz w:val="24"/>
                <w:szCs w:val="24"/>
              </w:rPr>
              <w:t>oramen oval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22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La dysphonie, la dysphagie, la dysarthrie sont caractéristiques d'une lésion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de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IX, X, XII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IX, X, XI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IX, X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XI, X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  <w:lang w:val="ru-RU"/>
              </w:rPr>
              <w:t>023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Quel muscle le ner</w:t>
            </w:r>
            <w:r>
              <w:rPr>
                <w:rFonts w:ascii="Arial" w:hAnsi="Arial"/>
                <w:sz w:val="24"/>
                <w:szCs w:val="24"/>
              </w:rPr>
              <w:t xml:space="preserve">f </w:t>
            </w:r>
            <w:r>
              <w:rPr>
                <w:rFonts w:ascii="Arial" w:hAnsi="Arial"/>
                <w:sz w:val="24"/>
                <w:szCs w:val="24"/>
              </w:rPr>
              <w:t>IX innerve-t-il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Muscle de la gorge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Muscles de la langue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Muscles du larynx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Le muscle du palais mou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  <w:lang w:val="ru-RU"/>
              </w:rPr>
              <w:t>024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Où la sensibilité gustative est-elle altérée dans les lésions du nerf IX ?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le tiers </w:t>
            </w:r>
            <w:r>
              <w:rPr>
                <w:rFonts w:ascii="Arial" w:hAnsi="Arial"/>
                <w:sz w:val="24"/>
                <w:szCs w:val="24"/>
              </w:rPr>
              <w:t>postérieur</w:t>
            </w:r>
            <w:r>
              <w:rPr>
                <w:rFonts w:ascii="Arial" w:hAnsi="Arial"/>
                <w:sz w:val="24"/>
                <w:szCs w:val="24"/>
              </w:rPr>
              <w:t xml:space="preserve"> de la langue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les 2/3 </w:t>
            </w:r>
            <w:r>
              <w:rPr>
                <w:rFonts w:ascii="Arial" w:hAnsi="Arial"/>
                <w:sz w:val="24"/>
                <w:szCs w:val="24"/>
              </w:rPr>
              <w:t>anterieur</w:t>
            </w:r>
            <w:r>
              <w:rPr>
                <w:rFonts w:ascii="Arial" w:hAnsi="Arial"/>
                <w:sz w:val="24"/>
                <w:szCs w:val="24"/>
              </w:rPr>
              <w:t xml:space="preserve"> de la langue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Partout sur la langue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IX paire pour la sensibilité gustative de la langue n'est pas responsable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  <w:lang w:val="ru-RU"/>
              </w:rPr>
              <w:t>025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Le nerf IX innerve: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Les muscles sternocléidomastoïdien et trapèze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Muscles de la langue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Muscle de la gorge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Les muscles du palais mou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  <w:lang w:val="ru-RU"/>
              </w:rPr>
              <w:t>026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Lieu de sortie du XII du crâne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À travers le canal du nerf hyoïde </w:t>
            </w:r>
            <w:r>
              <w:rPr>
                <w:rFonts w:ascii="Arial" w:hAnsi="Arial"/>
                <w:sz w:val="24"/>
                <w:szCs w:val="24"/>
              </w:rPr>
              <w:t>(canal hypoglosse)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À travers l'ouverture jugulaire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À travers le grand foramen occipital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À travers le </w:t>
            </w:r>
            <w:r>
              <w:rPr>
                <w:rFonts w:ascii="Arial" w:hAnsi="Arial"/>
                <w:sz w:val="24"/>
                <w:szCs w:val="24"/>
              </w:rPr>
              <w:t>foramen Oval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  <w:lang w:val="ru-RU"/>
              </w:rPr>
              <w:t>027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Pour la parésie périphérique du nerf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Hypoglosse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est caractéristique: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Fasciculation de la langue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Dysphonie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Réflexe des trompes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Augmentation du réflexe pharyngé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  <w:lang w:val="ru-RU"/>
              </w:rPr>
              <w:t>028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La parésie périphérique du nerf oculomoteur du côté de la lésion et l'hémiparésie (hémiplégie) du côté opposé sont caractéristiques de: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Syndrome de Weber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Syndrome de Benoît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Syndrome de Miyar-Gubler-Gable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Syndrome de Foville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  <w:lang w:val="ru-RU"/>
              </w:rPr>
              <w:t>029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Les syndromes alternés du mésencéphale comprennent: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Syndrome de Weber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Syndrome de Miyar-Gubler-Gable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Syndrome de Foville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Syndrome de Jackson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  <w:lang w:val="ru-RU"/>
              </w:rPr>
              <w:t>030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La paralysie périphérique des muscles faciaux du côté de la lésion et l'hémiparésie (hémiplégie) du côté opposé sont caractéristiques de: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Syndrome de Miyar-Gubler-Gable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Syndrome de Foville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Syndrome de Weber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Syndrome de Jackson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  <w:lang w:val="ru-RU"/>
              </w:rPr>
              <w:t>031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La paralysie périphérique des paires VI et VII  du côté de l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a lésion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et l'hémiparésie (hémiplégie) du côté opposé sont caractéristiques de: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Syndrome de Foville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Syndrome de Weber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Syndrome de Jackson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Syndrome de Miyar-Gubler-Gable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  <w:lang w:val="ru-RU"/>
              </w:rPr>
              <w:t>032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La paralysie périphérique des muscles de la langue du côté de la lésion et l'hémiparésie (hémiplégie) du côté opposé sont caractéristiques de: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Syndrome de Jackson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Syndrome de Miyar-Gubler-Gable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Syndrome de Weber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Syndrome de Fowill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  <w:lang w:val="ru-RU"/>
              </w:rPr>
              <w:t>033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Les syndromes alternés de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la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moelle allongée (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edulla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blongata) comprennent: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Syndrome de Jackson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Syndrome de Miyar-Gubler-Gable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Syndrome de Weber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Syndrome de Fowill</w:t>
            </w:r>
            <w:r>
              <w:rPr>
                <w:rFonts w:ascii="Arial" w:hAnsi="Arial"/>
                <w:sz w:val="24"/>
                <w:szCs w:val="24"/>
              </w:rPr>
              <w:t>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  <w:lang w:val="ru-RU"/>
              </w:rPr>
              <w:t>034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La dysphagie, la dysarthrie, la dysphonie associées à des réflexes d'automatisme oral, révélés lors l'examen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clinique neurologique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, sont caractéristiques de: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Lésion</w:t>
            </w:r>
            <w:r>
              <w:rPr>
                <w:rFonts w:ascii="Arial" w:hAnsi="Arial"/>
                <w:sz w:val="24"/>
                <w:szCs w:val="24"/>
              </w:rPr>
              <w:t xml:space="preserve"> centrale </w:t>
            </w:r>
            <w:r>
              <w:rPr>
                <w:rFonts w:ascii="Arial" w:hAnsi="Arial"/>
                <w:sz w:val="24"/>
                <w:szCs w:val="24"/>
              </w:rPr>
              <w:t xml:space="preserve">de </w:t>
            </w:r>
            <w:r>
              <w:rPr>
                <w:rFonts w:ascii="Arial" w:hAnsi="Arial"/>
                <w:sz w:val="24"/>
                <w:szCs w:val="24"/>
              </w:rPr>
              <w:t>IX , X , XII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Lésion périphériques de  IX , X , XII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Lésio</w:t>
            </w:r>
            <w:r>
              <w:rPr>
                <w:rFonts w:ascii="Arial" w:hAnsi="Arial"/>
                <w:sz w:val="24"/>
                <w:szCs w:val="24"/>
              </w:rPr>
              <w:t>n</w:t>
            </w:r>
            <w:r>
              <w:rPr>
                <w:rFonts w:ascii="Arial" w:hAnsi="Arial"/>
                <w:sz w:val="24"/>
                <w:szCs w:val="24"/>
              </w:rPr>
              <w:t xml:space="preserve"> centrale de  XII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Lésion périphérique de XII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  <w:lang w:val="ru-RU"/>
              </w:rPr>
              <w:t>035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La dysphagie, la dysarthrie, la dysphonie associées à des fasciculations de la langue, révélées lors l'examen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clinique neurologique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, sont caractéristiques de: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Lésion périphériques de IX , X , XII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Lésion centrale </w:t>
            </w:r>
            <w:r>
              <w:rPr>
                <w:rFonts w:ascii="Arial" w:hAnsi="Arial"/>
                <w:sz w:val="24"/>
                <w:szCs w:val="24"/>
              </w:rPr>
              <w:t>de</w:t>
            </w:r>
            <w:r>
              <w:rPr>
                <w:rFonts w:ascii="Arial" w:hAnsi="Arial"/>
                <w:sz w:val="24"/>
                <w:szCs w:val="24"/>
              </w:rPr>
              <w:t> IX , X , XII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Lésion  centrale de  XII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Lésion périphérique de  XII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  <w:lang w:val="ru-RU"/>
              </w:rPr>
              <w:t>036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Signe clinique de paralysie bulbaire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sont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 :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Atrophie des muscles de la langue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Augmentation du réflexe palatin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Réflexe des trompes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Fasciculation dans la langue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  <w:lang w:val="ru-RU"/>
              </w:rPr>
              <w:t>037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Signe clinique de paralysie pseudobulbaire </w:t>
            </w:r>
            <w:r>
              <w:rPr>
                <w:rFonts w:ascii="Arial" w:hAnsi="Arial"/>
                <w:sz w:val="24"/>
                <w:szCs w:val="24"/>
              </w:rPr>
              <w:t>sont</w:t>
            </w:r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Réflexe des trompes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Atrophie de la langue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Abaisser le réflexe palatin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Fasciculation dans la langue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Cs w:val="24"/>
                <w:lang w:val="ru-RU"/>
              </w:rPr>
              <w:t>038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La voie cortico-nucléaire se rapproche des noyaux dont les nerfs crâniens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La partie inférieure du noyau de VII et le noyau de  XII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III , IV , VI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  <w:r>
              <w:rPr>
                <w:rFonts w:ascii="Arial" w:hAnsi="Arial"/>
                <w:sz w:val="24"/>
                <w:szCs w:val="24"/>
              </w:rPr>
              <w:t>V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IX , X , XI </w:t>
            </w:r>
          </w:p>
        </w:tc>
      </w:tr>
      <w:tr>
        <w:trPr/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</w:tbl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RC Cyril">
    <w:altName w:val="Times New Roman"/>
    <w:charset w:val="00"/>
    <w:family w:val="roman"/>
    <w:pitch w:val="variable"/>
  </w:font>
  <w:font w:name="Times New Roman">
    <w:charset w:val="01"/>
    <w:family w:val="auto"/>
    <w:pitch w:val="default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5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Style14">
    <w:name w:val="Без интервала"/>
    <w:qFormat/>
    <w:pPr>
      <w:widowControl/>
      <w:overflowPunct w:val="false"/>
      <w:autoSpaceDE w:val="false"/>
      <w:bidi w:val="0"/>
      <w:textAlignment w:val="baseline"/>
    </w:pPr>
    <w:rPr>
      <w:rFonts w:ascii="Times NRC Cyril;Times New Roman" w:hAnsi="Times NRC Cyril;Times New Roman" w:eastAsia="Times New Roman" w:cs="Times NRC Cyril;Times New Roman"/>
      <w:color w:val="auto"/>
      <w:kern w:val="2"/>
      <w:sz w:val="28"/>
      <w:szCs w:val="20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LibreOffice/6.3.2.2$MacOSX_X86_64 LibreOffice_project/98b30e735bda24bc04ab42594c85f7fd8be07b9c</Application>
  <Pages>7</Pages>
  <Words>1684</Words>
  <Characters>7450</Characters>
  <CharactersWithSpaces>8637</CharactersWithSpaces>
  <Paragraphs>620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2020-05-17T17:41:46Z</dcterms:created>
  <dc:creator/>
  <dc:description/>
  <dc:language>fr-FR</dc:language>
  <cp:lastModifiedBy/>
  <dcterms:modified xsi:type="dcterms:W3CDTF">2020-05-17T18:29:55Z</dcterms:modified>
  <cp:revision>1</cp:revision>
  <dc:subject/>
  <dc:title/>
</cp:coreProperties>
</file>