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334" w:type="dxa"/>
        <w:tblLayout w:type="fixed"/>
        <w:tblLook w:val="04A0"/>
      </w:tblPr>
      <w:tblGrid>
        <w:gridCol w:w="534"/>
        <w:gridCol w:w="141"/>
        <w:gridCol w:w="1648"/>
        <w:gridCol w:w="195"/>
        <w:gridCol w:w="7796"/>
        <w:gridCol w:w="21"/>
        <w:gridCol w:w="102"/>
        <w:gridCol w:w="10"/>
        <w:gridCol w:w="875"/>
        <w:gridCol w:w="12"/>
      </w:tblGrid>
      <w:tr w:rsidR="009A1FE5" w:rsidRPr="00542DDD" w:rsidTr="00542DDD">
        <w:trPr>
          <w:gridAfter w:val="4"/>
          <w:wAfter w:w="999" w:type="dxa"/>
        </w:trPr>
        <w:tc>
          <w:tcPr>
            <w:tcW w:w="10335" w:type="dxa"/>
            <w:gridSpan w:val="6"/>
          </w:tcPr>
          <w:p w:rsidR="009A1FE5" w:rsidRPr="00542DDD" w:rsidRDefault="009A1FE5" w:rsidP="00863315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Неврология</w:t>
            </w:r>
            <w:bookmarkStart w:id="0" w:name="_GoBack"/>
            <w:bookmarkEnd w:id="0"/>
          </w:p>
        </w:tc>
      </w:tr>
      <w:tr w:rsidR="009A1FE5" w:rsidRPr="00542DDD" w:rsidTr="00542DDD">
        <w:trPr>
          <w:gridAfter w:val="4"/>
          <w:wAfter w:w="999" w:type="dxa"/>
        </w:trPr>
        <w:tc>
          <w:tcPr>
            <w:tcW w:w="10335" w:type="dxa"/>
            <w:gridSpan w:val="6"/>
          </w:tcPr>
          <w:p w:rsidR="009A1FE5" w:rsidRPr="00542DDD" w:rsidRDefault="009A1FE5" w:rsidP="00863315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Тема: «Заболевания вегетативной нервной системы»</w:t>
            </w:r>
          </w:p>
        </w:tc>
      </w:tr>
      <w:tr w:rsidR="009A1FE5" w:rsidRPr="00542DDD" w:rsidTr="00542DDD">
        <w:trPr>
          <w:gridAfter w:val="4"/>
          <w:wAfter w:w="999" w:type="dxa"/>
        </w:trPr>
        <w:tc>
          <w:tcPr>
            <w:tcW w:w="10335" w:type="dxa"/>
            <w:gridSpan w:val="6"/>
          </w:tcPr>
          <w:p w:rsidR="009A1FE5" w:rsidRPr="00542DDD" w:rsidRDefault="009A1FE5" w:rsidP="00863315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A1FE5" w:rsidRPr="00542DDD" w:rsidTr="00542DDD">
        <w:trPr>
          <w:gridAfter w:val="4"/>
          <w:wAfter w:w="999" w:type="dxa"/>
        </w:trPr>
        <w:tc>
          <w:tcPr>
            <w:tcW w:w="10335" w:type="dxa"/>
            <w:gridSpan w:val="6"/>
          </w:tcPr>
          <w:p w:rsidR="009A1FE5" w:rsidRPr="00542DDD" w:rsidRDefault="009A1FE5" w:rsidP="00863315">
            <w:pPr>
              <w:widowControl/>
              <w:rPr>
                <w:b/>
                <w:color w:val="000000"/>
                <w:sz w:val="28"/>
                <w:szCs w:val="28"/>
              </w:rPr>
            </w:pP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F56B37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Критерием диагностики гипоталамического синдрома является наличие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нейроэндокринных расстройств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color w:val="000000"/>
                <w:sz w:val="28"/>
                <w:szCs w:val="28"/>
              </w:rPr>
              <w:t>нейрометаболических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 расстройств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нейромышечных расстройств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F56B37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 xml:space="preserve">Наиболее частой причиной одностороннего феномена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Рейно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является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синдром верхней апертуры грудной клетки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796" w:type="dxa"/>
          </w:tcPr>
          <w:p w:rsidR="009A1FE5" w:rsidRPr="00542DDD" w:rsidRDefault="009A1FE5" w:rsidP="00F56B37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 синдром запястного канала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шейная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радикулопатия</w:t>
            </w:r>
            <w:proofErr w:type="spellEnd"/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color w:val="000000"/>
                <w:sz w:val="28"/>
                <w:szCs w:val="28"/>
              </w:rPr>
              <w:t>спондилогенная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 цервикальная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миелопатия</w:t>
            </w:r>
            <w:proofErr w:type="spellEnd"/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синдром подключичного обкрадывания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F56B37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Патогномоничным признаком гипоталамического синдрома являются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вегетативные кризы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нарушения терморегуляции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мотивационно-поведенческие расстройства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нарушения активации на ЭЭГ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color w:val="000000"/>
                <w:sz w:val="28"/>
                <w:szCs w:val="28"/>
              </w:rPr>
              <w:t>полигландулярная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 недостаточность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все перечисленное неверно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F56B37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Птоз при синдроме Горнера уменьшается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при взгляде вверх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при закапывании в глаз атропина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при закапывании в глаз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мезатона</w:t>
            </w:r>
            <w:proofErr w:type="spellEnd"/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при всем перечисленном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F56B37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Синдром Горнера включает в себя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птоз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color w:val="000000"/>
                <w:sz w:val="28"/>
                <w:szCs w:val="28"/>
              </w:rPr>
              <w:t>миоз</w:t>
            </w:r>
            <w:proofErr w:type="spellEnd"/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энофтальм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запаздывающее расширение зрачка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всё перечисленное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неверно все перечисленное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F56B37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 xml:space="preserve">Причиной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гиперпролактинемии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персистирующей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галактореи-аменореи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>) может явиться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аденома гипофиза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color w:val="000000"/>
                <w:sz w:val="28"/>
                <w:szCs w:val="28"/>
              </w:rPr>
              <w:t>краниофарингиома</w:t>
            </w:r>
            <w:proofErr w:type="spellEnd"/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инсульт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дегенерация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аркуатного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дофаминергического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 пути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нейролептическая терапия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F56B37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 xml:space="preserve">8. При сочетании двустороннего птоза со снижением болевой чувствительности и рефлексов на руках в первую </w:t>
            </w:r>
            <w:r w:rsidRPr="00542DDD">
              <w:rPr>
                <w:b/>
                <w:color w:val="000000"/>
                <w:sz w:val="28"/>
                <w:szCs w:val="28"/>
              </w:rPr>
              <w:lastRenderedPageBreak/>
              <w:t>очередь следует исключить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7817" w:type="dxa"/>
            <w:gridSpan w:val="2"/>
          </w:tcPr>
          <w:p w:rsidR="009A1FE5" w:rsidRPr="00542DDD" w:rsidRDefault="00F56B37" w:rsidP="00863315">
            <w:pPr>
              <w:rPr>
                <w:color w:val="000000"/>
                <w:sz w:val="28"/>
                <w:szCs w:val="28"/>
              </w:rPr>
            </w:pPr>
            <w:r w:rsidRPr="00F56B37">
              <w:rPr>
                <w:color w:val="000000"/>
                <w:sz w:val="28"/>
                <w:szCs w:val="28"/>
              </w:rPr>
              <w:t>интрамедуллярную опухоль шейного отдела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внутричерепную опухоль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миастению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F56B37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боковой амиотрофический склероз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F0631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 xml:space="preserve">Синдром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Аргайла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Робертсона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наблюдается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при рассеянном склерозе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при синдроме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Парино</w:t>
            </w:r>
            <w:proofErr w:type="spellEnd"/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нейросифилисе</w:t>
            </w:r>
            <w:proofErr w:type="spellEnd"/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при сахарном диабете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при алкоголизме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при всем перечисленном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F0631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На ранней стадии синдрома Эйди обычно наблюдается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одностороннее расширение зрачка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одностороннее сужение зрачка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односторонний птоз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7796" w:type="dxa"/>
          </w:tcPr>
          <w:p w:rsidR="009A1FE5" w:rsidRPr="00542DDD" w:rsidRDefault="009A1FE5" w:rsidP="005F0631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двустороннее расширение зрачка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двустороннее сужение зрачка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двусторонний птоз</w:t>
            </w:r>
          </w:p>
        </w:tc>
      </w:tr>
      <w:tr w:rsidR="009A1FE5" w:rsidRPr="00542DDD" w:rsidTr="00BC687F">
        <w:trPr>
          <w:gridAfter w:val="5"/>
          <w:wAfter w:w="1020" w:type="dxa"/>
        </w:trPr>
        <w:tc>
          <w:tcPr>
            <w:tcW w:w="2518" w:type="dxa"/>
            <w:gridSpan w:val="4"/>
          </w:tcPr>
          <w:p w:rsidR="009A1FE5" w:rsidRPr="005F0631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 xml:space="preserve">Причиной синдрома Горнера без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денервационной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гиперчувствительности могут быть все перечисленные заболевания, за исключением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817" w:type="dxa"/>
            <w:gridSpan w:val="2"/>
          </w:tcPr>
          <w:p w:rsidR="009A1FE5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F0631">
              <w:rPr>
                <w:color w:val="000000"/>
                <w:sz w:val="28"/>
                <w:szCs w:val="28"/>
              </w:rPr>
              <w:t>воспалительных заболеваний орбиты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шейного ребра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рака щитовидной железы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7817" w:type="dxa"/>
            <w:gridSpan w:val="2"/>
          </w:tcPr>
          <w:p w:rsidR="009A1FE5" w:rsidRPr="00542DDD" w:rsidRDefault="009A1FE5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метастазов в лимфатические узлы средостения</w:t>
            </w:r>
          </w:p>
        </w:tc>
      </w:tr>
      <w:tr w:rsidR="009A1FE5" w:rsidRPr="00542DDD" w:rsidTr="005F0631">
        <w:trPr>
          <w:gridAfter w:val="4"/>
          <w:wAfter w:w="999" w:type="dxa"/>
        </w:trPr>
        <w:tc>
          <w:tcPr>
            <w:tcW w:w="2518" w:type="dxa"/>
            <w:gridSpan w:val="4"/>
          </w:tcPr>
          <w:p w:rsidR="009A1FE5" w:rsidRPr="00542DDD" w:rsidRDefault="005F0631" w:rsidP="005F0631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17" w:type="dxa"/>
            <w:gridSpan w:val="2"/>
          </w:tcPr>
          <w:p w:rsidR="009A1FE5" w:rsidRPr="005F0631" w:rsidRDefault="005F0631" w:rsidP="00863315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5F0631">
              <w:rPr>
                <w:b/>
                <w:color w:val="000000"/>
                <w:sz w:val="28"/>
                <w:szCs w:val="28"/>
              </w:rPr>
              <w:t>Наиболее частой причиной односторонних болей в лице, сопровождающихся выраженной вегетативной симптоматикой, является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proofErr w:type="gramStart"/>
            <w:r w:rsidRPr="005F0631">
              <w:rPr>
                <w:color w:val="000000"/>
                <w:sz w:val="28"/>
                <w:szCs w:val="28"/>
              </w:rPr>
              <w:t>пучковые (</w:t>
            </w:r>
            <w:proofErr w:type="spellStart"/>
            <w:r w:rsidRPr="005F0631">
              <w:rPr>
                <w:color w:val="000000"/>
                <w:sz w:val="28"/>
                <w:szCs w:val="28"/>
              </w:rPr>
              <w:t>кластерныЕ</w:t>
            </w:r>
            <w:proofErr w:type="spellEnd"/>
            <w:r w:rsidRPr="005F0631">
              <w:rPr>
                <w:color w:val="000000"/>
                <w:sz w:val="28"/>
                <w:szCs w:val="28"/>
              </w:rPr>
              <w:t>. головные боли</w:t>
            </w:r>
            <w:proofErr w:type="gramEnd"/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невралгия большого каменистого нерва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невралгия тройничного нерва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color w:val="000000"/>
                <w:sz w:val="28"/>
                <w:szCs w:val="28"/>
              </w:rPr>
              <w:t>каротидиния</w:t>
            </w:r>
            <w:proofErr w:type="spellEnd"/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F0631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Гипервентиляционная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проба для подтверждения диагноза нейрогенной тетании проводится обычно в течение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мин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1 мин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2 мин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мин</w:t>
            </w:r>
          </w:p>
        </w:tc>
      </w:tr>
      <w:tr w:rsidR="005F0631" w:rsidRPr="00542DDD" w:rsidTr="005F0631">
        <w:trPr>
          <w:gridAfter w:val="3"/>
          <w:wAfter w:w="897" w:type="dxa"/>
        </w:trPr>
        <w:tc>
          <w:tcPr>
            <w:tcW w:w="675" w:type="dxa"/>
            <w:gridSpan w:val="2"/>
          </w:tcPr>
          <w:p w:rsidR="005F0631" w:rsidRPr="00BB3BC7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62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 xml:space="preserve">Критерием положительной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гипервентиляционной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пробы является</w:t>
            </w:r>
          </w:p>
        </w:tc>
      </w:tr>
      <w:tr w:rsidR="005F0631" w:rsidRPr="00542DDD" w:rsidTr="005F0631">
        <w:trPr>
          <w:gridAfter w:val="3"/>
          <w:wAfter w:w="897" w:type="dxa"/>
        </w:trPr>
        <w:tc>
          <w:tcPr>
            <w:tcW w:w="675" w:type="dxa"/>
            <w:gridSpan w:val="2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762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BB3BC7">
              <w:rPr>
                <w:color w:val="000000"/>
                <w:sz w:val="28"/>
                <w:szCs w:val="28"/>
              </w:rPr>
              <w:t>воспроизведение имеющихся у больных симптомов</w:t>
            </w:r>
          </w:p>
        </w:tc>
      </w:tr>
      <w:tr w:rsidR="005F0631" w:rsidRPr="00542DDD" w:rsidTr="005F0631">
        <w:trPr>
          <w:gridAfter w:val="3"/>
          <w:wAfter w:w="897" w:type="dxa"/>
        </w:trPr>
        <w:tc>
          <w:tcPr>
            <w:tcW w:w="675" w:type="dxa"/>
            <w:gridSpan w:val="2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762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появление дрожи</w:t>
            </w:r>
          </w:p>
        </w:tc>
      </w:tr>
      <w:tr w:rsidR="005F0631" w:rsidRPr="00542DDD" w:rsidTr="005F0631">
        <w:trPr>
          <w:gridAfter w:val="3"/>
          <w:wAfter w:w="897" w:type="dxa"/>
        </w:trPr>
        <w:tc>
          <w:tcPr>
            <w:tcW w:w="675" w:type="dxa"/>
            <w:gridSpan w:val="2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762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появление страха</w:t>
            </w:r>
          </w:p>
        </w:tc>
      </w:tr>
      <w:tr w:rsidR="005F0631" w:rsidRPr="00542DDD" w:rsidTr="005F0631">
        <w:trPr>
          <w:gridAfter w:val="3"/>
          <w:wAfter w:w="897" w:type="dxa"/>
        </w:trPr>
        <w:tc>
          <w:tcPr>
            <w:tcW w:w="675" w:type="dxa"/>
            <w:gridSpan w:val="2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9762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появление положительного симптома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Хвостека</w:t>
            </w:r>
            <w:proofErr w:type="spellEnd"/>
          </w:p>
        </w:tc>
      </w:tr>
      <w:tr w:rsidR="005F0631" w:rsidRPr="00542DDD" w:rsidTr="005F0631">
        <w:trPr>
          <w:gridAfter w:val="3"/>
          <w:wAfter w:w="897" w:type="dxa"/>
        </w:trPr>
        <w:tc>
          <w:tcPr>
            <w:tcW w:w="675" w:type="dxa"/>
            <w:gridSpan w:val="2"/>
          </w:tcPr>
          <w:p w:rsidR="005F0631" w:rsidRPr="00542DDD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9762" w:type="dxa"/>
            <w:gridSpan w:val="5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снижение концентрации углекислого газа в альвеолярном воздухе</w:t>
            </w:r>
          </w:p>
        </w:tc>
      </w:tr>
      <w:tr w:rsidR="005F0631" w:rsidRPr="00542DDD" w:rsidTr="005F0631">
        <w:trPr>
          <w:gridAfter w:val="3"/>
          <w:wAfter w:w="897" w:type="dxa"/>
        </w:trPr>
        <w:tc>
          <w:tcPr>
            <w:tcW w:w="675" w:type="dxa"/>
            <w:gridSpan w:val="2"/>
          </w:tcPr>
          <w:p w:rsidR="005F0631" w:rsidRPr="00BB3BC7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62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гипервентиляционного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синдрома характерны онемение и парестезии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9A1FE5">
            <w:pPr>
              <w:ind w:left="55"/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 дистальных отделах рук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9A1FE5">
            <w:pPr>
              <w:ind w:left="55"/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 дистальных отделах ног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9A1FE5">
            <w:pPr>
              <w:ind w:left="55"/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периоральной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9A1FE5">
            <w:pPr>
              <w:ind w:left="55"/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шейно-затылочной области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9A1FE5">
            <w:pPr>
              <w:ind w:left="55"/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во всех перечисленных областях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BB3BC7">
            <w:pPr>
              <w:widowControl/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60" w:type="dxa"/>
            <w:gridSpan w:val="4"/>
          </w:tcPr>
          <w:p w:rsidR="005F0631" w:rsidRPr="00BB3BC7" w:rsidRDefault="005F0631" w:rsidP="00863315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BB3BC7">
              <w:rPr>
                <w:b/>
                <w:color w:val="000000"/>
                <w:sz w:val="28"/>
                <w:szCs w:val="28"/>
              </w:rPr>
              <w:t xml:space="preserve">Для периферической вегетативной недостаточности при сахарном диабете характерны все проявления, </w:t>
            </w:r>
            <w:proofErr w:type="gramStart"/>
            <w:r w:rsidRPr="00BB3BC7">
              <w:rPr>
                <w:b/>
                <w:color w:val="000000"/>
                <w:sz w:val="28"/>
                <w:szCs w:val="28"/>
              </w:rPr>
              <w:t>кроме</w:t>
            </w:r>
            <w:proofErr w:type="gramEnd"/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9A1FE5">
            <w:pPr>
              <w:ind w:left="55"/>
              <w:rPr>
                <w:color w:val="000000"/>
                <w:sz w:val="28"/>
                <w:szCs w:val="28"/>
              </w:rPr>
            </w:pPr>
            <w:r w:rsidRPr="00BB3BC7">
              <w:rPr>
                <w:color w:val="000000"/>
                <w:sz w:val="28"/>
                <w:szCs w:val="28"/>
              </w:rPr>
              <w:t>повышенной реакции на гипогликемию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9A1FE5">
            <w:pPr>
              <w:ind w:left="55"/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Б. артериальной гипертензии в положении лежа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9A1FE5">
            <w:pPr>
              <w:ind w:left="55"/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В. ночных поносов</w:t>
            </w:r>
          </w:p>
        </w:tc>
      </w:tr>
      <w:tr w:rsidR="005F0631" w:rsidRPr="00542DDD" w:rsidTr="005F0631">
        <w:trPr>
          <w:gridAfter w:val="4"/>
          <w:wAfter w:w="999" w:type="dxa"/>
        </w:trPr>
        <w:tc>
          <w:tcPr>
            <w:tcW w:w="675" w:type="dxa"/>
            <w:gridSpan w:val="2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9660" w:type="dxa"/>
            <w:gridSpan w:val="4"/>
          </w:tcPr>
          <w:p w:rsidR="005F0631" w:rsidRPr="00542DDD" w:rsidRDefault="005F0631" w:rsidP="009A1FE5">
            <w:pPr>
              <w:ind w:left="55"/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Г. запоров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BB3BC7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 xml:space="preserve">Ведущим вазомоторным фактором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алгической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стадии приступа мигрени считается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BB3BC7">
              <w:rPr>
                <w:color w:val="000000"/>
                <w:sz w:val="28"/>
                <w:szCs w:val="28"/>
              </w:rPr>
              <w:t>дилатация ветвей наружной сонной артерии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спазм артерий в системе наружной сонной артерии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спазм артерий в системе внутренней сонной артерии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дилатация ветвей внутренней сонной артерии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BB3BC7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Приступ мигрени с аурой от других форм мигрени отличает наличие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BB3BC7">
              <w:rPr>
                <w:color w:val="000000"/>
                <w:sz w:val="28"/>
                <w:szCs w:val="28"/>
              </w:rPr>
              <w:t>преходящих очаговых неврологических симптомов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двусторонней локализации боли в височной области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рвоты на высоте приступа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BB3BC7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обильного мочеиспускания в конце приступа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BB3BC7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Кластерная головная боль может сопровождаться следующими симптомами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    А.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инъецирование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 конъюнктивы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    Б. слезотечение</w:t>
            </w:r>
          </w:p>
        </w:tc>
      </w:tr>
      <w:tr w:rsidR="005F0631" w:rsidRPr="00542DDD" w:rsidTr="00542DDD">
        <w:trPr>
          <w:gridAfter w:val="3"/>
          <w:wAfter w:w="89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114" w:type="dxa"/>
            <w:gridSpan w:val="4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    В. отечность век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    Г. потливость лба и лица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    +Д. всем перечисленным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BB3BC7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20. Для мигрени с типичной аурой характерно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BB3BC7">
              <w:rPr>
                <w:color w:val="000000"/>
                <w:sz w:val="28"/>
                <w:szCs w:val="28"/>
              </w:rPr>
              <w:t>"мерцающие" скотомы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сходящееся косоглазие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птоз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BB3BC7">
              <w:rPr>
                <w:color w:val="000000"/>
                <w:sz w:val="28"/>
                <w:szCs w:val="28"/>
              </w:rPr>
              <w:t>расходящееся косоглазие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нистагм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C17658" w:rsidRDefault="005F0631" w:rsidP="009A1FE5">
            <w:pPr>
              <w:widowControl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Пучковая (кластерная) головная боль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чаще бывает у мужчин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C17658">
              <w:rPr>
                <w:color w:val="000000"/>
                <w:sz w:val="28"/>
                <w:szCs w:val="28"/>
              </w:rPr>
              <w:t>приступ обычно ночью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C17658">
              <w:rPr>
                <w:color w:val="000000"/>
                <w:sz w:val="28"/>
                <w:szCs w:val="28"/>
              </w:rPr>
              <w:t>чаще бывает у женщин</w:t>
            </w:r>
          </w:p>
        </w:tc>
      </w:tr>
      <w:tr w:rsidR="005F0631" w:rsidRPr="00542DDD" w:rsidTr="00542DDD">
        <w:trPr>
          <w:gridAfter w:val="2"/>
          <w:wAfter w:w="887" w:type="dxa"/>
        </w:trPr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124" w:type="dxa"/>
            <w:gridSpan w:val="5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приступ обычно днем</w:t>
            </w:r>
          </w:p>
        </w:tc>
      </w:tr>
      <w:tr w:rsidR="005F0631" w:rsidRPr="00542DDD" w:rsidTr="00542DDD">
        <w:trPr>
          <w:gridAfter w:val="4"/>
          <w:wAfter w:w="999" w:type="dxa"/>
        </w:trPr>
        <w:tc>
          <w:tcPr>
            <w:tcW w:w="2323" w:type="dxa"/>
            <w:gridSpan w:val="3"/>
          </w:tcPr>
          <w:p w:rsidR="005F0631" w:rsidRPr="00542DDD" w:rsidRDefault="005F0631" w:rsidP="00D804DD">
            <w:pPr>
              <w:widowControl/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012" w:type="dxa"/>
            <w:gridSpan w:val="3"/>
          </w:tcPr>
          <w:p w:rsidR="005F0631" w:rsidRPr="00D804DD" w:rsidRDefault="005F0631" w:rsidP="00863315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D804DD">
              <w:rPr>
                <w:b/>
                <w:color w:val="000000"/>
                <w:sz w:val="28"/>
                <w:szCs w:val="28"/>
              </w:rPr>
              <w:t xml:space="preserve">Синдром акромегалии является результатом </w:t>
            </w:r>
            <w:proofErr w:type="spellStart"/>
            <w:r w:rsidRPr="00D804DD">
              <w:rPr>
                <w:b/>
                <w:color w:val="000000"/>
                <w:sz w:val="28"/>
                <w:szCs w:val="28"/>
              </w:rPr>
              <w:t>гиперпродукции</w:t>
            </w:r>
            <w:proofErr w:type="spellEnd"/>
            <w:r w:rsidRPr="00D804DD">
              <w:rPr>
                <w:b/>
                <w:color w:val="000000"/>
                <w:sz w:val="28"/>
                <w:szCs w:val="28"/>
              </w:rPr>
              <w:t xml:space="preserve"> в гипофизе</w:t>
            </w:r>
          </w:p>
        </w:tc>
      </w:tr>
      <w:tr w:rsidR="005F0631" w:rsidRPr="00542DDD" w:rsidTr="00542DDD">
        <w:trPr>
          <w:gridAfter w:val="4"/>
          <w:wAfter w:w="999" w:type="dxa"/>
        </w:trPr>
        <w:tc>
          <w:tcPr>
            <w:tcW w:w="2323" w:type="dxa"/>
            <w:gridSpan w:val="3"/>
          </w:tcPr>
          <w:p w:rsidR="005F0631" w:rsidRPr="00542DDD" w:rsidRDefault="005F0631" w:rsidP="0086331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012" w:type="dxa"/>
            <w:gridSpan w:val="3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D804DD">
              <w:rPr>
                <w:color w:val="000000"/>
                <w:sz w:val="28"/>
                <w:szCs w:val="28"/>
              </w:rPr>
              <w:t>соматотропного гормона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гонадотропного гормона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тиреотропного гормона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Г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пролактина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D804DD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Лечение несахарного диабета включает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color w:val="000000"/>
                <w:sz w:val="28"/>
                <w:szCs w:val="28"/>
              </w:rPr>
              <w:t>адиурекрин</w:t>
            </w:r>
            <w:proofErr w:type="spellEnd"/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гормоны коры надпочечников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инсулин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D804DD">
              <w:rPr>
                <w:color w:val="000000"/>
                <w:sz w:val="28"/>
                <w:szCs w:val="28"/>
              </w:rPr>
              <w:t>тиреотропные гормоны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D804DD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 xml:space="preserve">При нейрогенном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гипервентиляционном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синдроме изменение паттерна дыхания характеризуется</w:t>
            </w:r>
          </w:p>
        </w:tc>
      </w:tr>
      <w:tr w:rsidR="005F0631" w:rsidRPr="00542DDD" w:rsidTr="00542DDD">
        <w:trPr>
          <w:gridAfter w:val="1"/>
          <w:wAfter w:w="12" w:type="dxa"/>
        </w:trPr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999" w:type="dxa"/>
            <w:gridSpan w:val="6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углублением дыхания</w:t>
            </w:r>
          </w:p>
        </w:tc>
      </w:tr>
      <w:tr w:rsidR="005F0631" w:rsidRPr="00542DDD" w:rsidTr="00542DDD">
        <w:trPr>
          <w:gridAfter w:val="1"/>
          <w:wAfter w:w="12" w:type="dxa"/>
        </w:trPr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999" w:type="dxa"/>
            <w:gridSpan w:val="6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увеличением отношения выдох/вдох</w:t>
            </w:r>
          </w:p>
        </w:tc>
      </w:tr>
      <w:tr w:rsidR="005F0631" w:rsidRPr="00542DDD" w:rsidTr="00542DDD">
        <w:trPr>
          <w:gridAfter w:val="1"/>
          <w:wAfter w:w="12" w:type="dxa"/>
        </w:trPr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8999" w:type="dxa"/>
            <w:gridSpan w:val="6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уменьшением отношения выдох/вдох</w:t>
            </w:r>
          </w:p>
        </w:tc>
      </w:tr>
      <w:tr w:rsidR="005F0631" w:rsidRPr="00542DDD" w:rsidTr="00542DDD">
        <w:trPr>
          <w:gridAfter w:val="1"/>
          <w:wAfter w:w="12" w:type="dxa"/>
        </w:trPr>
        <w:tc>
          <w:tcPr>
            <w:tcW w:w="2323" w:type="dxa"/>
            <w:gridSpan w:val="3"/>
          </w:tcPr>
          <w:p w:rsidR="005F0631" w:rsidRPr="00D804DD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999" w:type="dxa"/>
            <w:gridSpan w:val="6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 xml:space="preserve">При нейрогенном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гипервентиляционном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синдроме изменения кислотно-щелочного состояния характеризуются</w:t>
            </w:r>
          </w:p>
        </w:tc>
      </w:tr>
      <w:tr w:rsidR="005F0631" w:rsidRPr="00542DDD" w:rsidTr="00542DDD">
        <w:trPr>
          <w:gridAfter w:val="1"/>
          <w:wAfter w:w="12" w:type="dxa"/>
        </w:trPr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999" w:type="dxa"/>
            <w:gridSpan w:val="6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D804DD">
              <w:rPr>
                <w:color w:val="000000"/>
                <w:sz w:val="28"/>
                <w:szCs w:val="28"/>
              </w:rPr>
              <w:t>понижением напряжения углекислоты в артериальной крови</w:t>
            </w:r>
          </w:p>
        </w:tc>
      </w:tr>
      <w:tr w:rsidR="005F0631" w:rsidRPr="00542DDD" w:rsidTr="00542DDD">
        <w:trPr>
          <w:gridAfter w:val="1"/>
          <w:wAfter w:w="12" w:type="dxa"/>
        </w:trPr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999" w:type="dxa"/>
            <w:gridSpan w:val="6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понижением давления углекислоты в альвеолярном воздухе</w:t>
            </w:r>
          </w:p>
        </w:tc>
      </w:tr>
      <w:tr w:rsidR="005F0631" w:rsidRPr="00542DDD" w:rsidTr="00542DDD">
        <w:trPr>
          <w:gridAfter w:val="1"/>
          <w:wAfter w:w="12" w:type="dxa"/>
        </w:trPr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8999" w:type="dxa"/>
            <w:gridSpan w:val="6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повышением напряжения углекислоты в артериальной крови</w:t>
            </w:r>
          </w:p>
        </w:tc>
      </w:tr>
      <w:tr w:rsidR="005F0631" w:rsidRPr="00542DDD" w:rsidTr="00542DDD">
        <w:trPr>
          <w:gridAfter w:val="1"/>
          <w:wAfter w:w="12" w:type="dxa"/>
        </w:trPr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8999" w:type="dxa"/>
            <w:gridSpan w:val="6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D804DD">
              <w:rPr>
                <w:color w:val="000000"/>
                <w:sz w:val="28"/>
                <w:szCs w:val="28"/>
              </w:rPr>
              <w:t>повышением давления углекислоты в альвеолярном воздухе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D804DD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Эритромелалгия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характеризуется болями и отечностью дистальных отделов конечностей, что обусловлено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D804DD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дилатацией периферических артерий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тромбозом периферических вен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спазмом периферических артерий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D804DD">
              <w:rPr>
                <w:color w:val="000000"/>
                <w:sz w:val="28"/>
                <w:szCs w:val="28"/>
              </w:rPr>
              <w:t>тромбозом периферических артерий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дистальным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лимфостазом</w:t>
            </w:r>
            <w:proofErr w:type="spellEnd"/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Для синдрома поражения звездчатого узла характерны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жгучие боли в области шеи, руки и нижней трети лица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нарушения ритма сердечных сокращений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нарушения трофики кожи шеи, руки и лица на стороне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поражения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542DDD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542DDD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Для заднего шейного симпатического синдрома характерно сочетание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односторонней пульсирующей головной боли </w:t>
            </w:r>
            <w:proofErr w:type="gramStart"/>
            <w:r w:rsidRPr="00542DDD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color w:val="000000"/>
                <w:sz w:val="28"/>
                <w:szCs w:val="28"/>
              </w:rPr>
              <w:t>кохлеовестибулярными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 нарушениями</w:t>
            </w:r>
          </w:p>
        </w:tc>
      </w:tr>
      <w:tr w:rsidR="005F0631" w:rsidRPr="009A1FE5" w:rsidTr="00542DDD">
        <w:tc>
          <w:tcPr>
            <w:tcW w:w="2323" w:type="dxa"/>
            <w:gridSpan w:val="3"/>
          </w:tcPr>
          <w:p w:rsidR="005F0631" w:rsidRPr="009A1FE5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</w:t>
            </w:r>
          </w:p>
        </w:tc>
        <w:tc>
          <w:tcPr>
            <w:tcW w:w="9011" w:type="dxa"/>
            <w:gridSpan w:val="7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головной боли в затылочной области с </w:t>
            </w:r>
            <w:proofErr w:type="gramStart"/>
            <w:r w:rsidRPr="00542DDD">
              <w:rPr>
                <w:color w:val="000000"/>
                <w:sz w:val="28"/>
                <w:szCs w:val="28"/>
              </w:rPr>
              <w:t>корешковыми</w:t>
            </w:r>
            <w:proofErr w:type="gramEnd"/>
          </w:p>
        </w:tc>
      </w:tr>
      <w:tr w:rsidR="005F0631" w:rsidRPr="009A1FE5" w:rsidTr="00542DDD">
        <w:tc>
          <w:tcPr>
            <w:tcW w:w="11334" w:type="dxa"/>
            <w:gridSpan w:val="10"/>
          </w:tcPr>
          <w:p w:rsidR="005F0631" w:rsidRPr="00542DDD" w:rsidRDefault="005F0631" w:rsidP="00542DDD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5F0631" w:rsidRPr="009A1FE5" w:rsidTr="00542DDD">
        <w:tc>
          <w:tcPr>
            <w:tcW w:w="534" w:type="dxa"/>
          </w:tcPr>
          <w:p w:rsidR="005F0631" w:rsidRPr="009A1FE5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всего перечисленного</w:t>
            </w:r>
          </w:p>
        </w:tc>
      </w:tr>
      <w:tr w:rsidR="005F0631" w:rsidRPr="009A1FE5" w:rsidTr="00542DDD">
        <w:tc>
          <w:tcPr>
            <w:tcW w:w="534" w:type="dxa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widowControl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Гемианоптический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дефект поля зрения при типичной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мигренозной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ауре с визуальными симптомами наступает в результате </w:t>
            </w:r>
            <w:proofErr w:type="spellStart"/>
            <w:r w:rsidRPr="00542DDD">
              <w:rPr>
                <w:b/>
                <w:color w:val="000000"/>
                <w:sz w:val="28"/>
                <w:szCs w:val="28"/>
              </w:rPr>
              <w:t>дисциркуляции</w:t>
            </w:r>
            <w:proofErr w:type="spellEnd"/>
            <w:r w:rsidRPr="00542D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2DDD">
              <w:rPr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542DD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области</w:t>
            </w:r>
          </w:p>
        </w:tc>
      </w:tr>
      <w:tr w:rsidR="005F0631" w:rsidRPr="009A1FE5" w:rsidTr="00542DDD">
        <w:tc>
          <w:tcPr>
            <w:tcW w:w="534" w:type="dxa"/>
          </w:tcPr>
          <w:p w:rsidR="005F0631" w:rsidRPr="00542DDD" w:rsidRDefault="005F0631" w:rsidP="009A1FE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коры затылочной доли</w:t>
            </w:r>
          </w:p>
        </w:tc>
      </w:tr>
      <w:tr w:rsidR="005F0631" w:rsidRPr="009A1FE5" w:rsidTr="00542DDD">
        <w:tc>
          <w:tcPr>
            <w:tcW w:w="534" w:type="dxa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зрительного тракта</w:t>
            </w:r>
          </w:p>
        </w:tc>
      </w:tr>
      <w:tr w:rsidR="005F0631" w:rsidRPr="009A1FE5" w:rsidTr="00542DDD">
        <w:tc>
          <w:tcPr>
            <w:tcW w:w="534" w:type="dxa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лучистого венца</w:t>
            </w:r>
          </w:p>
        </w:tc>
      </w:tr>
      <w:tr w:rsidR="005F0631" w:rsidRPr="009A1FE5" w:rsidTr="00542DDD">
        <w:tc>
          <w:tcPr>
            <w:tcW w:w="534" w:type="dxa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сетчатой оболочки глаза</w:t>
            </w:r>
          </w:p>
        </w:tc>
      </w:tr>
      <w:tr w:rsidR="005F0631" w:rsidRPr="009A1FE5" w:rsidTr="00542DDD">
        <w:tc>
          <w:tcPr>
            <w:tcW w:w="534" w:type="dxa"/>
          </w:tcPr>
          <w:p w:rsidR="005F0631" w:rsidRPr="009A1FE5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b/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 любой из перечисленных областей</w:t>
            </w:r>
          </w:p>
        </w:tc>
      </w:tr>
      <w:tr w:rsidR="005F0631" w:rsidRPr="009A1FE5" w:rsidTr="00542DDD">
        <w:tc>
          <w:tcPr>
            <w:tcW w:w="534" w:type="dxa"/>
          </w:tcPr>
          <w:p w:rsidR="005F0631" w:rsidRPr="00542DDD" w:rsidRDefault="005F0631" w:rsidP="009A1FE5">
            <w:pPr>
              <w:widowControl/>
              <w:rPr>
                <w:b/>
                <w:color w:val="000000"/>
                <w:sz w:val="16"/>
                <w:szCs w:val="16"/>
              </w:rPr>
            </w:pPr>
            <w:r w:rsidRPr="00542DDD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b/>
                <w:color w:val="000000"/>
                <w:sz w:val="28"/>
                <w:szCs w:val="28"/>
              </w:rPr>
              <w:t>Для врожденного синдрома Горнера характерным является</w:t>
            </w:r>
          </w:p>
        </w:tc>
      </w:tr>
      <w:tr w:rsidR="005F0631" w:rsidRPr="009A1FE5" w:rsidTr="00542DDD">
        <w:tc>
          <w:tcPr>
            <w:tcW w:w="534" w:type="dxa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2DDD">
              <w:rPr>
                <w:color w:val="000000"/>
                <w:sz w:val="28"/>
                <w:szCs w:val="28"/>
              </w:rPr>
              <w:t>гетерохромия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 радужки</w:t>
            </w:r>
          </w:p>
        </w:tc>
      </w:tr>
      <w:tr w:rsidR="005F0631" w:rsidRPr="009A1FE5" w:rsidTr="00542DDD">
        <w:tc>
          <w:tcPr>
            <w:tcW w:w="534" w:type="dxa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 xml:space="preserve">сочетание птоза,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миоза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, энофтальма с </w:t>
            </w:r>
            <w:proofErr w:type="spellStart"/>
            <w:r w:rsidRPr="00542DDD">
              <w:rPr>
                <w:color w:val="000000"/>
                <w:sz w:val="28"/>
                <w:szCs w:val="28"/>
              </w:rPr>
              <w:t>ангидрозом</w:t>
            </w:r>
            <w:proofErr w:type="spellEnd"/>
            <w:r w:rsidRPr="00542DDD">
              <w:rPr>
                <w:color w:val="000000"/>
                <w:sz w:val="28"/>
                <w:szCs w:val="28"/>
              </w:rPr>
              <w:t xml:space="preserve"> на стороне поражения</w:t>
            </w:r>
          </w:p>
        </w:tc>
      </w:tr>
      <w:tr w:rsidR="005F0631" w:rsidRPr="009A1FE5" w:rsidTr="00542DDD">
        <w:tc>
          <w:tcPr>
            <w:tcW w:w="534" w:type="dxa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ускоренная реакция зрачка на свет на стороне поражения</w:t>
            </w:r>
          </w:p>
        </w:tc>
      </w:tr>
      <w:tr w:rsidR="005F0631" w:rsidRPr="009A1FE5" w:rsidTr="00542DDD">
        <w:trPr>
          <w:trHeight w:val="391"/>
        </w:trPr>
        <w:tc>
          <w:tcPr>
            <w:tcW w:w="534" w:type="dxa"/>
          </w:tcPr>
          <w:p w:rsidR="005F0631" w:rsidRPr="009A1FE5" w:rsidRDefault="005F0631" w:rsidP="009A1FE5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800" w:type="dxa"/>
            <w:gridSpan w:val="9"/>
          </w:tcPr>
          <w:p w:rsidR="005F0631" w:rsidRPr="00542DDD" w:rsidRDefault="005F0631" w:rsidP="00863315">
            <w:pPr>
              <w:rPr>
                <w:color w:val="000000"/>
                <w:sz w:val="28"/>
                <w:szCs w:val="28"/>
              </w:rPr>
            </w:pPr>
            <w:r w:rsidRPr="00542DDD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</w:tbl>
    <w:p w:rsidR="00F73A8B" w:rsidRDefault="00F73A8B" w:rsidP="009A1FE5">
      <w:pPr>
        <w:widowControl/>
        <w:rPr>
          <w:b/>
          <w:color w:val="000000"/>
          <w:sz w:val="16"/>
          <w:szCs w:val="16"/>
        </w:rPr>
      </w:pPr>
    </w:p>
    <w:sectPr w:rsidR="00F73A8B" w:rsidSect="0073396F">
      <w:pgSz w:w="11906" w:h="16838"/>
      <w:pgMar w:top="705" w:right="536" w:bottom="698" w:left="46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571E1C"/>
    <w:rsid w:val="0028761B"/>
    <w:rsid w:val="003B564B"/>
    <w:rsid w:val="00542DDD"/>
    <w:rsid w:val="00571E1C"/>
    <w:rsid w:val="005F0631"/>
    <w:rsid w:val="0073396F"/>
    <w:rsid w:val="009A1FE5"/>
    <w:rsid w:val="00BA7292"/>
    <w:rsid w:val="00BB3BC7"/>
    <w:rsid w:val="00BC687F"/>
    <w:rsid w:val="00C17658"/>
    <w:rsid w:val="00CA5708"/>
    <w:rsid w:val="00D804DD"/>
    <w:rsid w:val="00F56B37"/>
    <w:rsid w:val="00F7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6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7339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73396F"/>
    <w:pPr>
      <w:spacing w:after="120"/>
    </w:pPr>
  </w:style>
  <w:style w:type="paragraph" w:styleId="a5">
    <w:name w:val="List"/>
    <w:basedOn w:val="a4"/>
    <w:rsid w:val="0073396F"/>
    <w:rPr>
      <w:rFonts w:cs="Tahoma"/>
    </w:rPr>
  </w:style>
  <w:style w:type="paragraph" w:customStyle="1" w:styleId="1">
    <w:name w:val="Название1"/>
    <w:basedOn w:val="a"/>
    <w:rsid w:val="0073396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3396F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9A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9A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Жужуна</cp:lastModifiedBy>
  <cp:revision>7</cp:revision>
  <cp:lastPrinted>2016-06-15T17:57:00Z</cp:lastPrinted>
  <dcterms:created xsi:type="dcterms:W3CDTF">2020-05-05T20:47:00Z</dcterms:created>
  <dcterms:modified xsi:type="dcterms:W3CDTF">2020-05-13T19:58:00Z</dcterms:modified>
</cp:coreProperties>
</file>