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fr-FR"/>
        </w:rPr>
      </w:pPr>
      <w:r>
        <w:rPr>
          <w:caps w:val="false"/>
          <w:smallCaps w:val="false"/>
          <w:color w:val="000000"/>
          <w:spacing w:val="0"/>
          <w:lang w:val="fr-FR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fr-FR"/>
        </w:rPr>
      </w:pPr>
      <w:r>
        <w:rPr>
          <w:caps w:val="false"/>
          <w:smallCaps w:val="false"/>
          <w:color w:val="000000"/>
          <w:spacing w:val="0"/>
          <w:lang w:val="fr-FR"/>
        </w:rPr>
        <w:t> </w:t>
      </w:r>
    </w:p>
    <w:tbl>
      <w:tblPr>
        <w:tblW w:w="9638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27"/>
        <w:gridCol w:w="819"/>
        <w:gridCol w:w="7992"/>
      </w:tblGrid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Вид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Код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Ф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Maladies infectieuses du système nerveux central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001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212" w:before="0" w:after="0"/>
              <w:ind w:left="0" w:right="0" w:hanging="0"/>
              <w:jc w:val="both"/>
              <w:rPr>
                <w:b/>
                <w:b/>
                <w:bCs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Plus souvent, la méningite purulente est causée par: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méningocoque et pneumocoque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Streptocoque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Staphylococcus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Haemophilus influenzae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002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b/>
                <w:b/>
                <w:bCs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Les complications les plus dangereuses de la méningococcémie sont 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insuffisance surrénalienne aiguë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œdème cerebral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le trouble de la coordination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choc septique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00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b/>
                <w:b/>
                <w:bCs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Dans la méningite, les antibiotiques doivent être remplacés en l'absence d'effet clinique et biologique dans le liquide céphalo-rachidien pendant: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 à 5 jours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6-8 jours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10-12 jours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1-2 jours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00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Le contrôle biologique dans le liquide céphalo-rachidien  dans le cadre d’une  méningite à méningocoques doit être effectué: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le 10éme jour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  <w:lang w:val="fr-FR"/>
              </w:rPr>
              <w:t>Entre le 1</w:t>
            </w:r>
            <w:r>
              <w:rPr>
                <w:rFonts w:ascii="Times New Roman" w:hAnsi="Times New Roman"/>
                <w:sz w:val="20"/>
                <w:vertAlign w:val="superscript"/>
                <w:lang w:val="fr-FR"/>
              </w:rPr>
              <w:t>er</w:t>
            </w:r>
            <w:r>
              <w:rPr>
                <w:rFonts w:ascii="Times New Roman" w:hAnsi="Times New Roman"/>
                <w:sz w:val="20"/>
                <w:lang w:val="fr-FR"/>
              </w:rPr>
              <w:t xml:space="preserve"> -2 jours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  <w:lang w:val="fr-FR"/>
              </w:rPr>
              <w:t>Entre 7éme-8 jours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Entre 14éme-16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00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Les complications de la méningite purulente comprennent: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épendymatite, hydrocéphalie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ataxie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syndrome bulbaire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Tout ce qui précède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00</w:t>
            </w:r>
            <w:r>
              <w:rPr>
                <w:sz w:val="20"/>
                <w:lang w:val="ru-RU"/>
              </w:rPr>
              <w:t>6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La méningite séreuse avec infection des oreillons se caractérise par: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Tout ce qui précède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LCR clair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normoprotéinorachie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  <w:lang w:val="fr-FR"/>
              </w:rPr>
              <w:t xml:space="preserve">Hyperolymphocytorachie 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00</w:t>
            </w:r>
            <w:r>
              <w:rPr>
                <w:sz w:val="20"/>
                <w:lang w:val="ru-RU"/>
              </w:rPr>
              <w:t>7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la nature de la cytose dans la méningite à méningocoque: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neutrophile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lymphocytaire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mode mixte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basophile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00</w:t>
            </w:r>
            <w:r>
              <w:rPr>
                <w:sz w:val="20"/>
                <w:lang w:val="ru-RU"/>
              </w:rPr>
              <w:t>8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Parmi les critères biologique de LCR suivants, lequel ou lesquels sont évocateurs d'une la méningite tuberculeuse: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délicat ressemblant à une araignée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cytose neutrophile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hyperglyvorachie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liqueur boueuse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09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La dose quotidienne de pénicilline dans la méningite à méningocoque est: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200-400 mille.ed/ kg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50-100 mille.ed/ kg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100-200 mille.ed/ kg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1 -2  ed/ kg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10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Quel (s) est (sont) les signes cliniques évoquant une La méningite à méningocoque: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Tout ce qui précède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hyperesthésie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vomissements multiples, hyperthermie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éruption hémorragique sur le torse et les extrémités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11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Les localisations typique pour  l'infection à méningocoque sont: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Tout ce qui précède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Pie-mère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membranes de la moelle épinière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épendyme ventriculaire du cerveau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12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Quel (s) est (sont) Ies signes cliniques évoquant une méningite à méningocoques: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Tout ce qui précède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  <w:lang w:val="fr-FR"/>
              </w:rPr>
              <w:t>éruption hémorragique polymorphe, syndrome méningés, lésion des paires de crâniennes  (VI, VII et VIII)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  <w:lang w:val="fr-FR"/>
              </w:rPr>
              <w:t>fièvre jusqu'à 40-41 C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  <w:lang w:val="fr-FR"/>
              </w:rPr>
              <w:t>céphalie, vomissements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13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La poliomyélite aiguë n'est pas caractérisée par l’atteinte du: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Cortex du cerveau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Noyaux de moteur du tronc cérébral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La moelle épinière  cervical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La moelle épinière thoracique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01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La principale caractéristique de l'éruption cutanée dans la méningococcémie 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Tout ce qui précède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hémorragique , en forme d'étoile, de différentes couleurs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faire saillie au-dessus du niveau de la peau, dense.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la localisation principale se situe sur les fesses, la face postérieure du bas de la jambe et des cuisses, les paupières et la sclérotique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015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Les principaux symptômes cliniques de la poliomyélite: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paralysie flasque, hypotonie musculaire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trouble de sensibilité trouble  segmentaire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réduction ou perte des réflexes tendineux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paralysie périphérique des muscles faciaux,lésion du nerfs crniennes (IX - XII )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016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Méningococcémie souvent associée à: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tout ce qui précède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iridocyclite, conjonctivite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l'arthrite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Endo/péricardite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17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Aspect de LCR dans la méningite purulente: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Tout ce qui précède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est blanchâtre , trouble, s'écoule en gouttes rares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augmentation de la pression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augmentation  nombre de cellules neutrophiles par milliers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18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Caractéristique de la méningite à pneumocoque septique: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pneumonie, arthrite, péri/endocardite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éruption hémorragique, arthrite, pneumonie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la présence d'une éruption hémorragique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fièvre de bas grade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19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Précisez le chemin de transmission de l'infection dans la méningite staphylococcique: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Tout ce qui précède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goutte d'air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Contamination alimentaire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la transfusion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20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Méthodes de transmission de l'infection dans la </w:t>
            </w:r>
            <w:r>
              <w:rPr>
                <w:rFonts w:ascii="arial;sans-serif" w:hAnsi="arial;sans-serif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17"/>
                <w:lang w:val="fr-FR"/>
              </w:rPr>
              <w:t>Méningite</w:t>
            </w:r>
            <w:r>
              <w:rPr>
                <w:rFonts w:ascii="Times New Roman" w:hAnsi="Times New Roman"/>
                <w:b/>
                <w:bCs/>
                <w:caps w:val="false"/>
                <w:smallCaps w:val="false"/>
                <w:color w:val="222222"/>
                <w:spacing w:val="0"/>
                <w:sz w:val="20"/>
                <w:lang w:val="fr-FR"/>
              </w:rPr>
              <w:t> </w:t>
            </w:r>
            <w:r>
              <w:rPr>
                <w:rFonts w:ascii="arial;sans-serif" w:hAnsi="arial;sans-serif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17"/>
                <w:lang w:val="fr-FR"/>
              </w:rPr>
              <w:t>ourlienne</w:t>
            </w: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goutte d'air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fécal -oral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transplacentaire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 xml:space="preserve">lorsqu'une piqûre d'insecte 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021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La période d'incubation pour l' infection des oreillons 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10-21 jours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30 jours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4-6 jours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6 jours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22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Les symptômes de la  </w:t>
            </w:r>
            <w:r>
              <w:rPr>
                <w:rFonts w:ascii="arial;sans-serif" w:hAnsi="arial;sans-serif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17"/>
                <w:lang w:val="fr-FR"/>
              </w:rPr>
              <w:t>Méningite</w:t>
            </w:r>
            <w:r>
              <w:rPr>
                <w:rFonts w:ascii="Times New Roman" w:hAnsi="Times New Roman"/>
                <w:b/>
                <w:bCs/>
                <w:caps w:val="false"/>
                <w:smallCaps w:val="false"/>
                <w:color w:val="222222"/>
                <w:spacing w:val="0"/>
                <w:sz w:val="20"/>
                <w:lang w:val="fr-FR"/>
              </w:rPr>
              <w:t> </w:t>
            </w:r>
            <w:r>
              <w:rPr>
                <w:rFonts w:ascii="arial;sans-serif" w:hAnsi="arial;sans-serif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17"/>
                <w:lang w:val="fr-FR"/>
              </w:rPr>
              <w:t xml:space="preserve">ourlienne </w:t>
            </w: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se produisent: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5-7 jours après l'infection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après la infection des glandes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lors de la infection  des glandes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Tout ce qui précède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23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Caractéristique du complexe de symptômes ménigés dans la  </w:t>
            </w:r>
            <w:r>
              <w:rPr>
                <w:rFonts w:ascii="arial;sans-serif" w:hAnsi="arial;sans-serif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17"/>
                <w:lang w:val="fr-FR"/>
              </w:rPr>
              <w:t>Méningite</w:t>
            </w:r>
            <w:r>
              <w:rPr>
                <w:rFonts w:ascii="Times New Roman" w:hAnsi="Times New Roman"/>
                <w:b/>
                <w:bCs/>
                <w:caps w:val="false"/>
                <w:smallCaps w:val="false"/>
                <w:color w:val="222222"/>
                <w:spacing w:val="0"/>
                <w:sz w:val="20"/>
                <w:lang w:val="fr-FR"/>
              </w:rPr>
              <w:t> </w:t>
            </w:r>
            <w:r>
              <w:rPr>
                <w:rFonts w:ascii="arial;sans-serif" w:hAnsi="arial;sans-serif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17"/>
                <w:lang w:val="fr-FR"/>
              </w:rPr>
              <w:t xml:space="preserve">ourlienne </w:t>
            </w: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 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Tout ce qui précède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les symptômes méningés sont positifs dès le début de la maladie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Symptômes légère, leur dissociation est notée.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Symptômes ne correspondent pas toujours à la gravité de la maladie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24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Le bilan paraclinique étiologique à demander pour  confirmer le diagnostic de  </w:t>
            </w:r>
            <w:r>
              <w:rPr>
                <w:rFonts w:ascii="arial;sans-serif" w:hAnsi="arial;sans-serif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17"/>
                <w:lang w:val="fr-FR"/>
              </w:rPr>
              <w:t>Méningite</w:t>
            </w:r>
            <w:r>
              <w:rPr>
                <w:rFonts w:ascii="Times New Roman" w:hAnsi="Times New Roman"/>
                <w:b/>
                <w:bCs/>
                <w:caps w:val="false"/>
                <w:smallCaps w:val="false"/>
                <w:color w:val="222222"/>
                <w:spacing w:val="0"/>
                <w:sz w:val="20"/>
                <w:lang w:val="fr-FR"/>
              </w:rPr>
              <w:t> </w:t>
            </w:r>
            <w:r>
              <w:rPr>
                <w:rFonts w:ascii="arial;sans-serif" w:hAnsi="arial;sans-serif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17"/>
                <w:lang w:val="fr-FR"/>
              </w:rPr>
              <w:t>ourlienne</w:t>
            </w: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immunofluorescence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la réaction de liaison du complément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La méthode des sérums appariés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la  réaction de coagglutination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25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;sans-serif" w:hAnsi="arial;sans-serif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17"/>
                <w:lang w:val="fr-FR"/>
              </w:rPr>
              <w:t>Méningite</w:t>
            </w:r>
            <w:r>
              <w:rPr>
                <w:rFonts w:ascii="Times New Roman" w:hAnsi="Times New Roman"/>
                <w:b/>
                <w:bCs/>
                <w:caps w:val="false"/>
                <w:smallCaps w:val="false"/>
                <w:color w:val="222222"/>
                <w:spacing w:val="0"/>
                <w:sz w:val="20"/>
                <w:lang w:val="fr-FR"/>
              </w:rPr>
              <w:t> </w:t>
            </w:r>
            <w:r>
              <w:rPr>
                <w:rFonts w:ascii="arial;sans-serif" w:hAnsi="arial;sans-serif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17"/>
                <w:lang w:val="fr-FR"/>
              </w:rPr>
              <w:t xml:space="preserve">ourlienne </w:t>
            </w: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est associé a: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orchite, avec pancréatite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pneumonie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névrite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néphrite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26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Dans la M</w:t>
            </w:r>
            <w:r>
              <w:rPr>
                <w:rFonts w:ascii="arial;sans-serif" w:hAnsi="arial;sans-serif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17"/>
                <w:lang w:val="fr-FR"/>
              </w:rPr>
              <w:t>éningite</w:t>
            </w:r>
            <w:r>
              <w:rPr>
                <w:rFonts w:ascii="Times New Roman" w:hAnsi="Times New Roman"/>
                <w:b/>
                <w:bCs/>
                <w:caps w:val="false"/>
                <w:smallCaps w:val="false"/>
                <w:color w:val="222222"/>
                <w:spacing w:val="0"/>
                <w:sz w:val="20"/>
                <w:lang w:val="fr-FR"/>
              </w:rPr>
              <w:t> </w:t>
            </w:r>
            <w:r>
              <w:rPr>
                <w:rFonts w:ascii="arial;sans-serif" w:hAnsi="arial;sans-serif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17"/>
                <w:lang w:val="fr-FR"/>
              </w:rPr>
              <w:t xml:space="preserve">ourlienne </w:t>
            </w: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 , la normalisation de la LCR se produit pendant: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Entre 14eme-18 jour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déjà le 2ème jour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le 3ème au 4ème jour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Etre 5eme-7 jours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27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Réservoir principal d'entérovirus 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porteurs de virus, patients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en bonne santé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le foyer naturel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des légumes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28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La période d'incubation de la méningite entérovirale: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2-12 jours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20-21 jours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15-16 jours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30-40 jours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29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Tableau clinique de la méningite à entérovirus: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Tout ce qui précède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conjonctivite, sclérite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hyperémie de la gorge, éruptions cutanées d'herpès sur la gorge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myalgie, douleur abdominale, symptômes méningés modéré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30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le liquide céphalo-rachidien dans la méningite à entérovirus est désinfecté: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à la fin de 2-3 semaines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  <w:lang w:val="fr-FR"/>
              </w:rPr>
              <w:t>Entre le 7éme-10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déjà au jour 2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Entre le 5éme-6 jours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31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Nommez la source et le réservoir principaux de la chorioméningite lymphocytaire 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souris grises, rats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un homme malade, porteur de virus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chiens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Tout ce qui précède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32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L'apparition de la chorioméningite lymphocytaire est caractérisée par: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Tout ce qui précède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fievre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douleur et pression dans les yeux, symptômes méningés marqués dès le premier jour de la maladie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Maux de tête sévères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33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Un antibiotique utilisé dans le traitement de la méningite à méningocoque avant la libération du pathogène: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pénicilline 200000-300000 unités / kg / jour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ampicilline 12-15 g / jour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céphalosporines première et deuxième génération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streptomycine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34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Critères de retrait des antibiotiques: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Tout ce qui précède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disparition des symptômes méningés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un état général satisfaisant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  <w:lang w:val="fr-FR"/>
              </w:rPr>
              <w:t>Normalisation du LCR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35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critères de sortie de l'hôpital de la méningite à méningocoque: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Contrôle négatif deux fois du nasopharynx, Contrôle  de la LCR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un seul Contrôle négatif du nasopharynx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normalisation de la température, une seule culture négative du nasopharynx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augmentation de la température, un seul contrôle  négatif du nasopharynx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036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212" w:before="0" w:after="0"/>
              <w:ind w:left="0" w:right="0" w:hanging="0"/>
              <w:jc w:val="both"/>
              <w:rPr>
                <w:b/>
                <w:b/>
                <w:bCs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Les principaux médicaments dans le traitement de la méningite causée par la tige bleue purulente 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Tout ce qui précède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polymyxine , carboxactine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Bactériophage Pseudomonas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de tsefalosporiny III et IV générations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37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Médicaments antibactériens dans le traitement de la méningite entérovirale: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sont prescrits pour la superposition d'une infection bactérienne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sont prescrits pour la prévention des complications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sont affectés à des fins de désintoxication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sont prescrits pour la prévention de la méningite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lang w:val="fr-FR"/>
              </w:rPr>
              <w:t> 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38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L'utilisation de corticostéroïdes dans le traitement de la </w:t>
            </w:r>
            <w:bookmarkStart w:id="0" w:name="__DdeLink__23302_2447090332"/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chorioméningite</w:t>
            </w:r>
            <w:bookmarkEnd w:id="0"/>
            <w:r>
              <w:rPr>
                <w:rFonts w:ascii="Times New Roman" w:hAnsi="Times New Roman"/>
                <w:b/>
                <w:bCs/>
                <w:sz w:val="20"/>
                <w:lang w:val="fr-FR"/>
              </w:rPr>
              <w:t> lymphocytaire :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dans les cas graves de la maladie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sont prescrits dans le schéma général de thérapie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est décidé individuellement</w:t>
            </w:r>
          </w:p>
        </w:tc>
      </w:tr>
      <w:tr>
        <w:trPr/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plus indiqué pour la méningo-encéphalite</w:t>
            </w:r>
          </w:p>
        </w:tc>
      </w:tr>
    </w:tbl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fr-FR"/>
        </w:rPr>
      </w:pPr>
      <w:r>
        <w:rPr>
          <w:caps w:val="false"/>
          <w:smallCaps w:val="false"/>
          <w:color w:val="000000"/>
          <w:spacing w:val="0"/>
          <w:lang w:val="fr-FR"/>
        </w:rPr>
        <w:t>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RC Cyril"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sans-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RC Cyril" w:hAnsi="Times NRC Cyril" w:eastAsia="Times New Roman" w:cs="Times New Roman"/>
      <w:color w:val="auto"/>
      <w:kern w:val="2"/>
      <w:sz w:val="28"/>
      <w:szCs w:val="20"/>
      <w:lang w:val="en-US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</TotalTime>
  <Application>LibreOffice/6.3.2.2$MacOSX_X86_64 LibreOffice_project/98b30e735bda24bc04ab42594c85f7fd8be07b9c</Application>
  <Pages>6</Pages>
  <Words>1402</Words>
  <Characters>6565</Characters>
  <CharactersWithSpaces>7452</CharactersWithSpaces>
  <Paragraphs>615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2020-05-15T15:53:30Z</dcterms:created>
  <dc:creator/>
  <dc:description/>
  <dc:language>fr-FR</dc:language>
  <cp:lastModifiedBy/>
  <dcterms:modified xsi:type="dcterms:W3CDTF">2020-05-19T10:42:07Z</dcterms:modified>
  <cp:revision>3</cp:revision>
  <dc:subject/>
  <dc:title/>
</cp:coreProperties>
</file>