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A7FE" w14:textId="0D034FB7" w:rsidR="002332F2" w:rsidRDefault="002332F2" w:rsidP="0023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3908FB70" w14:textId="5CC49846" w:rsidR="002332F2" w:rsidRPr="002332F2" w:rsidRDefault="002332F2" w:rsidP="0023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В период с 21 по 24 сентября 2021 года в столице Республики Татарстан проходит ежегодный Международный форум Kazan Digital Week-2021.</w:t>
      </w:r>
    </w:p>
    <w:p w14:paraId="28A2D041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 xml:space="preserve">Форум планируется провести в смешанном (офлайн+онлайн) формате в современном Международном выставочном центре «Казань Экспо». </w:t>
      </w:r>
    </w:p>
    <w:p w14:paraId="091C1BEB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Основные тематические направления KDW-2021:</w:t>
      </w:r>
    </w:p>
    <w:p w14:paraId="1667B2BB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 xml:space="preserve">– Интеллектуальные транспортные системы; </w:t>
      </w:r>
    </w:p>
    <w:p w14:paraId="234077CB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Ситуационные центры;</w:t>
      </w:r>
    </w:p>
    <w:p w14:paraId="7B4061A3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Цифровая индустрия 4.0;</w:t>
      </w:r>
    </w:p>
    <w:p w14:paraId="6FEEA193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 xml:space="preserve">– Кибербезопасность нового времени; </w:t>
      </w:r>
    </w:p>
    <w:p w14:paraId="30B96BE1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Экосистема финтех;</w:t>
      </w:r>
    </w:p>
    <w:p w14:paraId="546C6ABB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Инновации, интегрированные в бизнес;</w:t>
      </w:r>
    </w:p>
    <w:p w14:paraId="5E477986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Цифровые технологии в сфере образования;</w:t>
      </w:r>
    </w:p>
    <w:p w14:paraId="770DF19A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Цифровые технологии в сфере культуры;</w:t>
      </w:r>
    </w:p>
    <w:p w14:paraId="6CFA9EAC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Цифровые технологии в сфере здравоохранения и медицины;</w:t>
      </w:r>
    </w:p>
    <w:p w14:paraId="65A624E4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– Цифровые технологии в сфере сельского хозяйства.</w:t>
      </w:r>
    </w:p>
    <w:p w14:paraId="31E23B23" w14:textId="5ACB3766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Планируется выпуск сборника форума</w:t>
      </w:r>
      <w:r>
        <w:rPr>
          <w:rFonts w:ascii="Times New Roman" w:hAnsi="Times New Roman" w:cs="Times New Roman"/>
          <w:sz w:val="28"/>
          <w:szCs w:val="28"/>
        </w:rPr>
        <w:t>, бесплатно для автора</w:t>
      </w:r>
      <w:r w:rsidRPr="002332F2">
        <w:rPr>
          <w:rFonts w:ascii="Times New Roman" w:hAnsi="Times New Roman" w:cs="Times New Roman"/>
          <w:sz w:val="28"/>
          <w:szCs w:val="28"/>
        </w:rPr>
        <w:t xml:space="preserve">. Принимаются только оригинальные статьи, не опубликованные нигде ранее. Статьи проверяются на плагиат. Оригинальность статей должна быть выше 75%. </w:t>
      </w:r>
    </w:p>
    <w:p w14:paraId="4F036E4D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 xml:space="preserve">При подаче статей необходимо указать, по какому направлению статья. </w:t>
      </w:r>
    </w:p>
    <w:p w14:paraId="51AB6FD7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 xml:space="preserve">Статьи необходимо направлять по адресу: info@nti-center.ru  </w:t>
      </w:r>
    </w:p>
    <w:p w14:paraId="38EE6C37" w14:textId="77777777" w:rsidR="002332F2" w:rsidRP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 xml:space="preserve">В письме просим указать контактные телефоны авторов. </w:t>
      </w:r>
    </w:p>
    <w:p w14:paraId="3D636BE7" w14:textId="2DBA3D0B" w:rsidR="002332F2" w:rsidRDefault="002332F2" w:rsidP="0023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2F2">
        <w:rPr>
          <w:rFonts w:ascii="Times New Roman" w:hAnsi="Times New Roman" w:cs="Times New Roman"/>
          <w:sz w:val="28"/>
          <w:szCs w:val="28"/>
        </w:rPr>
        <w:t>Срок приема статей – до 20 августа.</w:t>
      </w:r>
    </w:p>
    <w:p w14:paraId="06D7D7DA" w14:textId="77777777" w:rsidR="002332F2" w:rsidRDefault="002332F2" w:rsidP="002B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47F55A" w14:textId="5315CFF5" w:rsidR="002B2848" w:rsidRPr="002B2848" w:rsidRDefault="002B2848" w:rsidP="002B2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Требования к оформлению статей</w:t>
      </w:r>
    </w:p>
    <w:p w14:paraId="6A9C550F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8C60D" w14:textId="7F4BB9B6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Редакция просит авторов внимательно ознакомиться с размещенными ниже правилами оформления и требованиями к рукописям статей. К рассмотрению (рецензированию) допускаются только полностью соответствующие требованиям рукописи статей. </w:t>
      </w:r>
    </w:p>
    <w:p w14:paraId="34B2A296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1. Используемый редактор для набора статьи – MS Word с расширением .doc.</w:t>
      </w:r>
    </w:p>
    <w:p w14:paraId="4414215E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2. Объем статьи для публикации – 6-12 страниц.</w:t>
      </w:r>
    </w:p>
    <w:p w14:paraId="5350FAEC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3. Основной шрифт статьи – Times New Roman, кегль – 14 pt, межстрочный интервал – minimum 18 пт. Поля: слева – 2 см, сверху – 2 см, справа – 2 см, снизу – 2 см; от края до колонтитула верхнего – 1,5 см, нижнего – 1,5 см. Межбуквенный интервал – обычный. Межсловный пробел – в один знак.</w:t>
      </w:r>
    </w:p>
    <w:p w14:paraId="64B71F87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4. Заголовок статьи набирается заглавными буквами, с применением полужирного текста, а также выравниванием по центру, и должен представляться отдельными абзацами на русском и английском языках:</w:t>
      </w:r>
    </w:p>
    <w:p w14:paraId="6041582E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 УДК, выровненный по левому краю (ставится самим автором);</w:t>
      </w:r>
    </w:p>
    <w:p w14:paraId="45E0CA42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lastRenderedPageBreak/>
        <w:t>• фамилии и инициалы авторов, ученая степень, ученое звание, должность, место работы, город, страна, e-mail курсивом.</w:t>
      </w:r>
    </w:p>
    <w:p w14:paraId="5BBC0EE1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5. Следует избегать заглавий в форме вопросительных предложений, а также заглавий, смысл которых можно прочесть неоднозначно.</w:t>
      </w:r>
    </w:p>
    <w:p w14:paraId="5893C3D3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6. В начале статьи помещается аннотация на русском и английском языках в объеме от 100 до 250 слов. Аннотация должна включать характеристику основной темы, проблемы, стоящие перед автором, цели работы, методологию и ее результаты. Аннотации не должны содержать формул, ссылок на библиографические источники и аббревиатур (по возможности). Не рекомендуется приводить цитаты из текста статьи. Текст аннотации на английском языке рассчитан на международную аудиторию. Он должен быть написан качественным языком и являться оригинальным (не быть калькой русскоязычной аннотации с дословным переводом).</w:t>
      </w:r>
    </w:p>
    <w:p w14:paraId="37CC59AF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7. Ключевые слова приводятся в объеме 8-10 слов на русском и английском языках.</w:t>
      </w:r>
    </w:p>
    <w:p w14:paraId="359954DC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8. Информация о грантах и благодарностях приводится в конце статьи.</w:t>
      </w:r>
    </w:p>
    <w:p w14:paraId="56593DEF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9. Для текстовых выделений используются курсив и полужирный шрифт. Не следует для этих целей использовать разрядку и набор прописными буквами, подчеркивания. </w:t>
      </w:r>
    </w:p>
    <w:p w14:paraId="38A9D4A3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10. Не допускается использование пробелов и табуляции для форматирования абзацного отступа («красной строки») и выравнивания иного, чем по левому краю или середине; концевых сносок. В тексте не должно быть двойных пробелов и двойных абзацев (пустых строк).</w:t>
      </w:r>
    </w:p>
    <w:p w14:paraId="664F50BF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11. Не допускается использованием автоматического переноса слов. Не допускается наличие висячих артиклей, предлогов, союзов, а также нелогичных переносов.</w:t>
      </w:r>
    </w:p>
    <w:p w14:paraId="0BD99FEF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12. Точка не ставится после: УДК, заглавия статьи, ФИО авторов, адресов, заголовков и подзаголовков, названий таблиц, размерностей (с – секунда, г – грамм, мин – минута, сут – сутки, град – градус).</w:t>
      </w:r>
    </w:p>
    <w:p w14:paraId="36D9408F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13. Точка ставится после: сносок (в том числе в таблицах), примечаний к таблице, подписей к рисункам, краткой аннотации, сокращений (мес. – месяц, г. – год, млн – миллион, т. пл. – температура плавления), но НЕ ставится в подстрочных индексах (Тпл – температура плавления).</w:t>
      </w:r>
    </w:p>
    <w:p w14:paraId="478E7249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14. Все термины и определения должны быть научно достоверны, их написание (как русское, так и латинское) должно соответствовать общим или специальным словарям и справочникам. Помимо общепринятых сокращений единиц измерения, финансово-экономических, географических, физических, химических и математических величин и терминов, допускаются аббревиатуры словосочетаний, часто повторяющихся в тексте. Все вводимые автором буквенные обозначения и аббревиатуры должны быть расшифрованы в тексте при их первом употреблении, за исключением </w:t>
      </w:r>
      <w:r w:rsidRPr="002B2848">
        <w:rPr>
          <w:rFonts w:ascii="Times New Roman" w:hAnsi="Times New Roman" w:cs="Times New Roman"/>
          <w:sz w:val="28"/>
          <w:szCs w:val="28"/>
        </w:rPr>
        <w:lastRenderedPageBreak/>
        <w:t>общепринятых сокращений и терминов. Не допускаются сокращения простых слов, даже если они часто повторяются.</w:t>
      </w:r>
    </w:p>
    <w:p w14:paraId="3EC3272C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15. Статья должна быть написана языком, понятным не только специалистам в данной области, но и широкому кругу читателей, заинтересованных в обсуждении темы. Из «Введения» должна быть чётко понятна мотивация авторов, побудившая их к выполнению исследования. Необходимо дать краткий, но содержательный обзор, из которого был бы понятен тот научный контекст, в котором была определена суть и значимость проблемы и возможные пути ее решения (упомянуть работы, проводившиеся другими авторами, обозначить недостатки предыдущих исследований, если таковые имеются; рекомендуется ссылаться не только на отечественные, но и  зарубежные исследования по изучаемой теме).</w:t>
      </w:r>
    </w:p>
    <w:p w14:paraId="5FC295DA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Из текста статьи должно быть ясно, в чём именно состоит научная новизна данной работы, какая часть изложения относится к известным ранее фактам, а какая – составляет собственно предмет данной статьи. Обратите внимание, что предлагаемая к публикации рукопись должна быть написана именно в форме научной статьи, а не отчёта, автореферата диссертации и т.п. Статья должна содержать подробную информацию о выполненной работе и позволять читателю воспроизвести полученные результаты.</w:t>
      </w:r>
    </w:p>
    <w:p w14:paraId="46FBC85A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В «Заключении» автору необходимо проанализировать полученные в работе результаты, сравнить их с аналогичными результатами, полученными другими авторами, и рассмотреть те научные перспективы, которые открывают полученные в работе результаты. </w:t>
      </w:r>
    </w:p>
    <w:p w14:paraId="4441FDB6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В списке литературы к статье обязательно должны быть ссылки на современные публикации в международных научных журналах по тематике статьи. Если такие публикации отсутствуют, это должно быть особо отмечено во «Введении».</w:t>
      </w:r>
    </w:p>
    <w:p w14:paraId="32AF00DD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16. Содержание и структуру текста статьи необходимо выстроить в определенной логической последовательности, которая предполагает включение следующих элементов (количество и название могут различаться в зависимости от тематики статьи):</w:t>
      </w:r>
    </w:p>
    <w:p w14:paraId="7EC0FEA4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научная экспозиция, целью которой является введение в проблему;</w:t>
      </w:r>
    </w:p>
    <w:p w14:paraId="4CF5CA0C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постановку проблемы и анализ существующих подходов к ее решению;</w:t>
      </w:r>
    </w:p>
    <w:p w14:paraId="0C54FA91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выделение объектной и предметной сфер анализа, выдвижение гипотез и предположений,</w:t>
      </w:r>
    </w:p>
    <w:p w14:paraId="331D35BD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анализ существующих методологических подходов к решению данной проблемы;</w:t>
      </w:r>
    </w:p>
    <w:p w14:paraId="02A35BD2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исследовательская часть и ее научная интерпретация;</w:t>
      </w:r>
    </w:p>
    <w:p w14:paraId="500637B1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система доказательств и научная аргументация;</w:t>
      </w:r>
    </w:p>
    <w:p w14:paraId="1993682F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формулировка основных теоретических выводов и их аргументация;</w:t>
      </w:r>
    </w:p>
    <w:p w14:paraId="47108640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результаты исследования;</w:t>
      </w:r>
    </w:p>
    <w:p w14:paraId="5FFB2169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конкретные рекомендации для специалистов в соответствующей сфере;</w:t>
      </w:r>
    </w:p>
    <w:p w14:paraId="403DA305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выводы/заключение (должны представлять собой логическое завершение выполненной научной работы);</w:t>
      </w:r>
    </w:p>
    <w:p w14:paraId="17A3C38C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•</w:t>
      </w:r>
      <w:r w:rsidRPr="002B2848">
        <w:rPr>
          <w:rFonts w:ascii="Times New Roman" w:hAnsi="Times New Roman" w:cs="Times New Roman"/>
          <w:sz w:val="28"/>
          <w:szCs w:val="28"/>
        </w:rPr>
        <w:tab/>
        <w:t>библиографию и References.</w:t>
      </w:r>
    </w:p>
    <w:p w14:paraId="00918557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17. Авторы несут ответственность за подбор и достоверность приведенных фактов, цитат, статистических данных, имен собственных и прочих сведений, за ошибки, опечатки и неточности в тексте статьи.</w:t>
      </w:r>
    </w:p>
    <w:p w14:paraId="69B505E9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18. Требования к рисункам. В тексте все иллюстрации (фотографии, схемы, диаграммы, графики и т. д.) именуются рисунками. На все рисунки в тексте должны быть даны ссылки. Рисунки должны располагаться непосредственно после текста, в котором они упоминаются впервые, размещаться по центру и нумероваться арабскими цифрами последовательно в порядке их упоминания в тексте (например, рис.1). В изображении следует применять шрифт Times New Roman 14 кгл без курсива. Размер букв, цифр и значков должен обеспечивать возможность однозначного их понимания. Все рисунки должны иметь заголовки и быть понятны без обращения к тексту статьи. В подписях под рисунками дается описание всех условных обозначений.</w:t>
      </w:r>
    </w:p>
    <w:p w14:paraId="60B0BB66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Цвета линий и объектов должны выбираться таким образом, чтобы исключить возможную потерю информативности, рекомендуется распечатывать такие иллюстрации на черно-белом принтере для проверки видимости и различимости цветов. Цветные линии графиков желательно размечать обозначениями, цифрами или спецсимволами, или делать различающиеся типы линий для каждого цвета. При большом количестве цветных областей в схожих цветовых тонах желательно дополнительно обозначить области символами или штриховкой.</w:t>
      </w:r>
    </w:p>
    <w:p w14:paraId="771211BE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Подписи к рисункам должны содержать исчерпывающий комментарий к изображению. Если рисунок состоит из нескольких частей (например, а, б, в), у них должен быть общий заголовок и отдельные подписи для каждой части. </w:t>
      </w:r>
    </w:p>
    <w:p w14:paraId="0B3F9020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При заимствовании рисунка из какого-либо источника дается ссылка на этот источник – соответствующий номер из списка литературы.</w:t>
      </w:r>
    </w:p>
    <w:p w14:paraId="2088D6E5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19. Требования к таблицам. Таблицы позволяют кратко и наглядно представить имеющиеся данные во всех необходимых деталях, без обращения к самому тексту статьи. Суммирование результатов в виде таблиц позволяет существенно уменьшить объем текста. Таблицы можно давать в тексте, не вынося на отдельные страницы. Ссылки на таблицы даются в тексте статьи.</w:t>
      </w:r>
    </w:p>
    <w:p w14:paraId="3CA8DCAB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Таблицы нумеруются арабскими цифрами последовательно в порядке их  первого упоминания в тексте. Сверху справа необходимо обозначить номер таблицы (если таблиц несколько), ниже дается ее название. Подписи к таблицам оформляются шрифтом Times New Roman 14 кгл без курсива. Каждая таблица должна иметь заголовок, который позволит читателю понять, какие данные представлены в ней, без прочтения текста статьи. Все столбцы и строки боковика должны быть озаглавлены. Если используются аббревиатуры, то они расшифровываются в подтабличном примечании. Все разъяснения даются там же.  Цифры в таблицах должны быть тщательно выверены автором и не должны расходиться с текстом статьи. </w:t>
      </w:r>
    </w:p>
    <w:p w14:paraId="35265EEB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При заимствовании таблицы из какого-либо источника дается ссылка на этот источник – соответствующий номер из списка литературы.</w:t>
      </w:r>
    </w:p>
    <w:p w14:paraId="1C142C33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20. Требования к математическим формулам. Математические формулы оформляются через редактор формул «MathType», а их нумерация проставляется в круглых скобках с левой стороны. Переменные следует обозначать курсивом. Если для обработки данных применяется пакет статистических программ, следует указывать его название и версию. </w:t>
      </w:r>
    </w:p>
    <w:p w14:paraId="4CF0574D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21.  Ссылки на литературу приводятся в тексте в квадратных скобках: [1]; если указывается несколько ссылок сразу, то [1, 3-8]; если указывается страница – [1, с. 254-256]. Необходимо убедиться в том, что для всех источников, приведенных в списке литературы, имеются ссылки в тексте (и наоборот). Не допускается включение ссылок, которые не используются в тексте.</w:t>
      </w:r>
    </w:p>
    <w:p w14:paraId="3B51F658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>22. Список литературы и References. 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 и организаций, которые они представляют. Автор несет ответственность за правильность библиографических данных.</w:t>
      </w:r>
    </w:p>
    <w:p w14:paraId="526471D9" w14:textId="77777777" w:rsidR="002B2848" w:rsidRPr="002B2848" w:rsidRDefault="002B2848" w:rsidP="002B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48">
        <w:rPr>
          <w:rFonts w:ascii="Times New Roman" w:hAnsi="Times New Roman" w:cs="Times New Roman"/>
          <w:sz w:val="28"/>
          <w:szCs w:val="28"/>
        </w:rPr>
        <w:t xml:space="preserve">В списке литературы ссылки нумеруются по алфавиту. </w:t>
      </w:r>
    </w:p>
    <w:p w14:paraId="5EBE4D93" w14:textId="77777777" w:rsidR="00690BCD" w:rsidRDefault="00690BCD"/>
    <w:sectPr w:rsidR="0069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C"/>
    <w:rsid w:val="001C6000"/>
    <w:rsid w:val="002332F2"/>
    <w:rsid w:val="002B2848"/>
    <w:rsid w:val="00690BCD"/>
    <w:rsid w:val="00B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0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Петрова</dc:creator>
  <cp:lastModifiedBy>Nitrium</cp:lastModifiedBy>
  <cp:revision>2</cp:revision>
  <dcterms:created xsi:type="dcterms:W3CDTF">2021-08-12T10:23:00Z</dcterms:created>
  <dcterms:modified xsi:type="dcterms:W3CDTF">2021-08-12T10:23:00Z</dcterms:modified>
</cp:coreProperties>
</file>