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7"/>
        <w:gridCol w:w="143"/>
        <w:gridCol w:w="143"/>
        <w:gridCol w:w="144"/>
        <w:gridCol w:w="143"/>
        <w:gridCol w:w="2149"/>
        <w:gridCol w:w="1003"/>
        <w:gridCol w:w="430"/>
        <w:gridCol w:w="860"/>
        <w:gridCol w:w="143"/>
        <w:gridCol w:w="286"/>
        <w:gridCol w:w="574"/>
        <w:gridCol w:w="429"/>
        <w:gridCol w:w="287"/>
        <w:gridCol w:w="287"/>
        <w:gridCol w:w="286"/>
        <w:gridCol w:w="573"/>
        <w:gridCol w:w="144"/>
        <w:gridCol w:w="286"/>
        <w:gridCol w:w="287"/>
        <w:gridCol w:w="286"/>
        <w:gridCol w:w="430"/>
        <w:gridCol w:w="143"/>
        <w:gridCol w:w="573"/>
        <w:gridCol w:w="144"/>
        <w:gridCol w:w="286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26"/>
      </w:tblGrid>
      <w:tr w:rsidR="006A0E2C">
        <w:trPr>
          <w:trHeight w:hRule="exact" w:val="1003"/>
        </w:trPr>
        <w:tc>
          <w:tcPr>
            <w:tcW w:w="15618" w:type="dxa"/>
            <w:gridSpan w:val="40"/>
          </w:tcPr>
          <w:p w:rsidR="006A0E2C" w:rsidRDefault="006A0E2C">
            <w:bookmarkStart w:id="0" w:name="_GoBack"/>
            <w:bookmarkEnd w:id="0"/>
          </w:p>
        </w:tc>
      </w:tr>
      <w:tr w:rsidR="006A0E2C">
        <w:trPr>
          <w:trHeight w:hRule="exact" w:val="387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П А С П О Р Т</w:t>
            </w:r>
          </w:p>
        </w:tc>
      </w:tr>
      <w:tr w:rsidR="006A0E2C">
        <w:trPr>
          <w:trHeight w:hRule="exact" w:val="43"/>
        </w:trPr>
        <w:tc>
          <w:tcPr>
            <w:tcW w:w="15618" w:type="dxa"/>
            <w:gridSpan w:val="40"/>
          </w:tcPr>
          <w:p w:rsidR="006A0E2C" w:rsidRDefault="006A0E2C"/>
        </w:tc>
      </w:tr>
      <w:tr w:rsidR="006A0E2C">
        <w:trPr>
          <w:trHeight w:hRule="exact" w:val="387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</w:rPr>
              <w:t>регионального проекта</w:t>
            </w:r>
          </w:p>
        </w:tc>
      </w:tr>
      <w:tr w:rsidR="006A0E2C">
        <w:trPr>
          <w:trHeight w:hRule="exact" w:val="43"/>
        </w:trPr>
        <w:tc>
          <w:tcPr>
            <w:tcW w:w="15618" w:type="dxa"/>
            <w:gridSpan w:val="40"/>
          </w:tcPr>
          <w:p w:rsidR="006A0E2C" w:rsidRDefault="006A0E2C"/>
        </w:tc>
      </w:tr>
      <w:tr w:rsidR="006A0E2C">
        <w:trPr>
          <w:trHeight w:hRule="exact" w:val="573"/>
        </w:trPr>
        <w:tc>
          <w:tcPr>
            <w:tcW w:w="15618" w:type="dxa"/>
            <w:gridSpan w:val="40"/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Борьба с сердечно-сосудистыми заболеваниями (Астраханская область)</w:t>
            </w:r>
          </w:p>
        </w:tc>
      </w:tr>
      <w:tr w:rsidR="006A0E2C">
        <w:trPr>
          <w:trHeight w:hRule="exact" w:val="716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1. Основные положения</w:t>
            </w:r>
          </w:p>
        </w:tc>
      </w:tr>
      <w:tr w:rsidR="006A0E2C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федерального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</w:t>
            </w:r>
          </w:p>
        </w:tc>
      </w:tr>
      <w:tr w:rsidR="006A0E2C">
        <w:trPr>
          <w:trHeight w:hRule="exact" w:val="717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Краткое наименование регионального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проекта</w:t>
            </w:r>
          </w:p>
        </w:tc>
        <w:tc>
          <w:tcPr>
            <w:tcW w:w="4728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 (Астраханская область)</w:t>
            </w:r>
          </w:p>
        </w:tc>
        <w:tc>
          <w:tcPr>
            <w:tcW w:w="3009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 начала и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окончания проекта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01.01.2019 - 31.12.2024</w:t>
            </w:r>
          </w:p>
        </w:tc>
      </w:tr>
      <w:tr w:rsidR="006A0E2C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Куратор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председателя Правительства Астраханской области</w:t>
            </w:r>
          </w:p>
        </w:tc>
      </w:tr>
      <w:tr w:rsidR="006A0E2C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Александр Владимирович, Министр здравоохранения Астраханской области</w:t>
            </w:r>
          </w:p>
        </w:tc>
      </w:tr>
      <w:tr w:rsidR="006A0E2C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Светлана Николаевна, Заместитель министра</w:t>
            </w:r>
          </w:p>
        </w:tc>
      </w:tr>
      <w:tr w:rsidR="006A0E2C">
        <w:trPr>
          <w:trHeight w:hRule="exact" w:val="573"/>
        </w:trPr>
        <w:tc>
          <w:tcPr>
            <w:tcW w:w="4585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Связь с государственными программами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субъекта Российской Федерации</w:t>
            </w:r>
          </w:p>
        </w:tc>
        <w:tc>
          <w:tcPr>
            <w:tcW w:w="11033" w:type="dxa"/>
            <w:gridSpan w:val="3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Государственная программа "Развитие здравоохранения Астраханской области"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</w:tcPr>
          <w:p w:rsidR="006A0E2C" w:rsidRDefault="006A0E2C"/>
        </w:tc>
      </w:tr>
      <w:tr w:rsidR="006A0E2C">
        <w:trPr>
          <w:trHeight w:hRule="exact" w:val="143"/>
        </w:trPr>
        <w:tc>
          <w:tcPr>
            <w:tcW w:w="143" w:type="dxa"/>
            <w:shd w:val="clear" w:color="auto" w:fill="auto"/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 w:rsidR="006A0E2C" w:rsidRDefault="008D359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615" w:type="dxa"/>
            <w:gridSpan w:val="34"/>
            <w:shd w:val="clear" w:color="auto" w:fill="auto"/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A0E2C">
        <w:trPr>
          <w:trHeight w:hRule="exact" w:val="287"/>
        </w:trPr>
        <w:tc>
          <w:tcPr>
            <w:tcW w:w="14471" w:type="dxa"/>
            <w:gridSpan w:val="37"/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 w:rsidR="006A0E2C" w:rsidRDefault="008D359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1</w:t>
            </w:r>
          </w:p>
        </w:tc>
        <w:tc>
          <w:tcPr>
            <w:tcW w:w="287" w:type="dxa"/>
            <w:gridSpan w:val="2"/>
            <w:shd w:val="clear" w:color="auto" w:fill="auto"/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A0E2C">
        <w:trPr>
          <w:trHeight w:hRule="exact" w:val="143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A0E2C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снижение смертности от болезней системы кровообращения до 450 случаев на 100 тыс. населения к 2024 году (Астраханская область)</w:t>
            </w:r>
          </w:p>
        </w:tc>
      </w:tr>
      <w:tr w:rsidR="006A0E2C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6A0E2C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6A0E2C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6A0E2C">
        <w:trPr>
          <w:trHeight w:hRule="exact" w:val="445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рентген-эндоваскулярных вмешательств в лечебных целях</w:t>
            </w:r>
          </w:p>
        </w:tc>
      </w:tr>
      <w:tr w:rsidR="006A0E2C">
        <w:trPr>
          <w:trHeight w:hRule="exact" w:val="974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рентген-эндоваскулярных вмешательств в лечебных целях, тыс. ед., ТЫС ЕД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1,8710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1,9350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1,8690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2,0340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2,1560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2,2870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2,5600</w:t>
            </w:r>
          </w:p>
        </w:tc>
      </w:tr>
      <w:tr w:rsidR="006A0E2C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6A0E2C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6A0E2C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6A0E2C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6A0E2C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инфаркта миокарда</w:t>
            </w:r>
          </w:p>
        </w:tc>
      </w:tr>
      <w:tr w:rsidR="006A0E2C">
        <w:trPr>
          <w:trHeight w:hRule="exact" w:val="71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инфаркта миокарда,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21,6000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18,3000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15,9000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11,3000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9,0000</w:t>
            </w:r>
          </w:p>
        </w:tc>
      </w:tr>
      <w:tr w:rsidR="006A0E2C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6A0E2C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6A0E2C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6A0E2C">
        <w:trPr>
          <w:trHeight w:hRule="exact" w:val="286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6A0E2C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острого нарушения мозгового кровообращения</w:t>
            </w:r>
          </w:p>
        </w:tc>
      </w:tr>
      <w:tr w:rsidR="006A0E2C">
        <w:trPr>
          <w:trHeight w:hRule="exact" w:val="97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Больничная летальность от острого нарушения мозгового кровообращения,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20,3000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31.12.2017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18,5000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19,2000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17,9000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16,6000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15,3000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14,0000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45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6A0E2C">
        <w:trPr>
          <w:trHeight w:hRule="exact" w:val="429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6A0E2C">
        <w:trPr>
          <w:trHeight w:hRule="exact" w:val="430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6A0E2C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6A0E2C">
        <w:trPr>
          <w:trHeight w:hRule="exact" w:val="716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</w:t>
            </w:r>
          </w:p>
        </w:tc>
      </w:tr>
      <w:tr w:rsidR="006A0E2C">
        <w:trPr>
          <w:trHeight w:hRule="exact" w:val="2565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 с болезнями системы кровообращения, состоящих под диспансерным наблюдением, получивших в текущем году медицинские услуги в рамках диспансерного наблюдения от всех пациентов с болезнями системы кровообращения, состоящих под диспансерным наблюдением,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70,0000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4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(Астраханская область)</w:t>
            </w:r>
          </w:p>
        </w:tc>
      </w:tr>
      <w:tr w:rsidR="006A0E2C">
        <w:trPr>
          <w:trHeight w:hRule="exact" w:val="430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показателя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Тип показателя</w:t>
            </w:r>
          </w:p>
        </w:tc>
        <w:tc>
          <w:tcPr>
            <w:tcW w:w="2292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Базовое значение</w:t>
            </w:r>
          </w:p>
        </w:tc>
        <w:tc>
          <w:tcPr>
            <w:tcW w:w="6878" w:type="dxa"/>
            <w:gridSpan w:val="2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Период, год</w:t>
            </w:r>
          </w:p>
        </w:tc>
      </w:tr>
      <w:tr w:rsidR="006A0E2C">
        <w:trPr>
          <w:trHeight w:hRule="exact" w:val="429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значение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дата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</w:tr>
      <w:tr w:rsidR="006A0E2C">
        <w:trPr>
          <w:trHeight w:hRule="exact" w:val="287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6A0E2C">
        <w:trPr>
          <w:trHeight w:hRule="exact" w:val="974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</w:t>
            </w:r>
          </w:p>
        </w:tc>
      </w:tr>
      <w:tr w:rsidR="006A0E2C">
        <w:trPr>
          <w:trHeight w:hRule="exact" w:val="1806"/>
        </w:trPr>
        <w:tc>
          <w:tcPr>
            <w:tcW w:w="57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4012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Доля лиц,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заболеваний, бесплатно получавших в отчетном году необходимые лекарственные препараты в амбулаторных условиях, ПРОЦ</w:t>
            </w:r>
          </w:p>
        </w:tc>
        <w:tc>
          <w:tcPr>
            <w:tcW w:w="1863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Основной показатель</w:t>
            </w:r>
          </w:p>
        </w:tc>
        <w:tc>
          <w:tcPr>
            <w:tcW w:w="1003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289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114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80,0000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85,0000</w:t>
            </w:r>
          </w:p>
        </w:tc>
        <w:tc>
          <w:tcPr>
            <w:tcW w:w="1146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  <w:tc>
          <w:tcPr>
            <w:tcW w:w="1147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90,0000</w:t>
            </w:r>
          </w:p>
        </w:tc>
      </w:tr>
      <w:tr w:rsidR="006A0E2C">
        <w:trPr>
          <w:trHeight w:hRule="exact" w:val="1805"/>
        </w:trPr>
        <w:tc>
          <w:tcPr>
            <w:tcW w:w="57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4012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003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89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14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14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146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147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716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</w:t>
            </w:r>
          </w:p>
        </w:tc>
      </w:tr>
      <w:tr w:rsidR="006A0E2C">
        <w:trPr>
          <w:trHeight w:hRule="exact" w:val="2293"/>
        </w:trPr>
        <w:tc>
          <w:tcPr>
            <w:tcW w:w="57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401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Летальность больных с болезнями системы кровообращения среди лиц с болезнями системы кровообращения, состоящих под диспансерным наблюдением (умершие от БСК / число лиц с БСК, состоящих под диспансерным наблюдением), ПРОЦ</w:t>
            </w:r>
          </w:p>
        </w:tc>
        <w:tc>
          <w:tcPr>
            <w:tcW w:w="18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Дополнительный показатель</w:t>
            </w:r>
          </w:p>
        </w:tc>
        <w:tc>
          <w:tcPr>
            <w:tcW w:w="100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8,6700</w:t>
            </w:r>
          </w:p>
        </w:tc>
        <w:tc>
          <w:tcPr>
            <w:tcW w:w="128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114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8,4100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8,1600</w:t>
            </w:r>
          </w:p>
        </w:tc>
        <w:tc>
          <w:tcPr>
            <w:tcW w:w="114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7,9200</w:t>
            </w:r>
          </w:p>
        </w:tc>
        <w:tc>
          <w:tcPr>
            <w:tcW w:w="114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7,6800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</w:tcPr>
          <w:p w:rsidR="006A0E2C" w:rsidRDefault="006A0E2C"/>
        </w:tc>
      </w:tr>
      <w:tr w:rsidR="006A0E2C">
        <w:trPr>
          <w:trHeight w:hRule="exact" w:val="573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3. Результаты регионального проекта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A0E2C">
        <w:trPr>
          <w:trHeight w:hRule="exact" w:val="716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Задача национального проекта (справочно из паспорта федерального проекта): Обеспечена доступность диагностики, профилактики и лечения сердечно-сосудистых заболеваний 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A0E2C" w:rsidRDefault="006A0E2C"/>
        </w:tc>
      </w:tr>
      <w:tr w:rsidR="006A0E2C">
        <w:trPr>
          <w:trHeight w:hRule="exact" w:val="220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4902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Переоснащены/дооснащены медицинским оборудованием региональные сосудистые центры и первичные сосудистые отделения в субъектах Российской Федерации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Переоснащены/дооснащены не менее 140 региональных сосудистых центров и не менее 469 первичных сосудистых отделений современным медицинским оборудованием, необходимым  для оказания специализированной медицинской помощи и реабилитации больным с инфарктом миокарда  и острым нарушением мозгового кровообращения. Материально-техническая база медицинских организаций приведена в соответствии с современными требованиями  оказания медицинской помощи больным с сердечно-сосудистыми заболеваниями, что позволяет повысить доступность и качество оказания медицинской, в том числе высокотехнологичной, помощи в кратчайшие от момента возникновения симптомов сроки и организовать раннюю реабилитацию пациента. В целях создания условий для развития медицинской помощи и обеспечения доступности для граждан в части предусматривающей оснащение медицинских организаций медицинскими изделиями, при возникновении потребности, возможно неоднократное включение региональных сосудистых центров и первичных сосудистых отделений в программу оснащения медицинским оборудованием в течение срока реализации федерального проекта "Борьба с сердечно-сосудистыми заболеваниями". </w:t>
            </w: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6A0E2C" w:rsidRDefault="006A0E2C"/>
        </w:tc>
      </w:tr>
      <w:tr w:rsidR="006A0E2C">
        <w:trPr>
          <w:trHeight w:hRule="exact" w:val="219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10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/дооснащение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2019 по 2024 год в Астраханской области будут переоснащены/дооснащены: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1 региональный сосудистый центр,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 2 первичных сосудистых отделения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</w:t>
            </w:r>
          </w:p>
          <w:p w:rsidR="006A0E2C" w:rsidRDefault="006A0E2C"/>
        </w:tc>
      </w:tr>
      <w:tr w:rsidR="006A0E2C">
        <w:trPr>
          <w:trHeight w:hRule="exact" w:val="167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31.12.2022 - 3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31.12.2023 - 3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 ЕД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6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медицинской реабилитации, оборудование для проведения рентгенэндоваскулярных методов лечения</w:t>
            </w: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A0E2C">
        <w:trPr>
          <w:trHeight w:hRule="exact" w:val="233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902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Завершено переоснащение/дооснащение медицинским оборудованием региональных сосудистых центров и первичных сосудистых отделений в субъектах Российской Федерации. Нарастающий итог.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    </w:t>
            </w: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 2024 году в субъектах Российской Федерации будет завершено переоснащение/дооснащение не менее 640 региональных сосудистых центров и первичных сосудистых отделений (в 2019 году - 297, в 2020 году - не менее 424, в 2021 году - не менее 536, в 2022 году - не менее 585, в 2023 году - не менее 615, в 2024 году - не менее 640), в том числе: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не менее 140 региональных сосудистых центров, медицинским оборудованием, в том числе: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менее 469 первичных сосудистых отделений медицинским оборудованием, в том числе: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лечения.</w:t>
            </w: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6A0E2C" w:rsidRDefault="006A0E2C"/>
        </w:tc>
      </w:tr>
      <w:tr w:rsidR="006A0E2C">
        <w:trPr>
          <w:trHeight w:hRule="exact" w:val="23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10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Переоснащено/дооснащено медицинским оборудованием 1 региональный сосудистый центр и 2 первичных сосудистых отделения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    С 2019 по 2024 год в Астраханской области будут переоснащены/дооснащены:1 региональный сосудистый центр,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легких; оборудование для ранней медицинской реабилитации;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 первичных сосудистых отделения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</w:t>
            </w:r>
          </w:p>
          <w:p w:rsidR="006A0E2C" w:rsidRDefault="006A0E2C"/>
        </w:tc>
      </w:tr>
      <w:tr w:rsidR="006A0E2C">
        <w:trPr>
          <w:trHeight w:hRule="exact" w:val="19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31.12.2019 - 2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31.12.2020 - 2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31.12.2021 - 3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31.12.2022 - 3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31.12.2023 - 3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31.12.2024 - 3 ЕД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89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A0E2C">
        <w:trPr>
          <w:trHeight w:hRule="exact" w:val="15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</w:tr>
      <w:tr w:rsidR="006A0E2C">
        <w:trPr>
          <w:trHeight w:hRule="exact" w:val="193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902" w:type="dxa"/>
            <w:gridSpan w:val="3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Разработаны, утверждены и реализуются региональные программы «Борьба с сердечно-сосудистыми заболеваниями»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Характеристика результата федерального проекта (справочно из паспорта федерального проекта): 85 субъектами Российской Федерации разработаны, утверждены и реализуются региональные программы "Борьба с сердечно-сосудистыми заболеваниями". Благодаря реализации региональных программ повышены доступность и качество медицинской помощи для граждан с заболеваниями сердечно-сосудистой системы. Снижена летальность больных с болезнями системы кровообращения среди лиц с болезнями системы кровообращения, состоящих под диспансерным наблюдением; снижена больничная летальность от острого нарушения мозгового кровообращения; снижена больничная летальность от инфаркта миокарда; увеличено количество рентген-эндоваскулярных вмешательств в лечебных целях; увеличена доля лиц, бесплатно получавших необходимые лекарственные препараты в амбулаторных условиях,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заболеваний; увеличена доля лиц получивших в текущем году медицинские услуги в рамках диспансерного наблюдения с болезнями системы кровообращения, состоящих под диспансерным наблюдением.</w:t>
            </w: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6A0E2C" w:rsidRDefault="006A0E2C"/>
        </w:tc>
      </w:tr>
      <w:tr w:rsidR="006A0E2C">
        <w:trPr>
          <w:trHeight w:hRule="exact" w:val="19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85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Разработана, утверждена и реализуются  региональная программа «Борьба с сердечно-сосудистыми заболеваниями»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заболеваний, своевременное выявление факторов риска, включая артериальную гипертонию, и снижение риска ее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из регионов, информирование населения о симптомах острого нарушения мозгового кровообращения и острого </w:t>
            </w:r>
          </w:p>
          <w:p w:rsidR="006A0E2C" w:rsidRDefault="006A0E2C"/>
        </w:tc>
      </w:tr>
      <w:tr w:rsidR="006A0E2C"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01.07.2019 - 1 УСЛ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31.12.2020 - 1 УСЛ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31.12.2021 - 1 УСЛ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31.12.2022 - 1 УСЛ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31.12.2023 - 1 УСЛ ЕД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31.12.2024 - 1 УСЛ ЕД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233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A0E2C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коронарного синдрома, правилах действий больных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их окружающих при развитии неотложных состояний, совершенствование схем маршрутизации, внедрение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повышение профессиональной квалификации, участвующих в оказании медицинской помощи больным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 сердечно-сосудистыми заболеваниями.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 всех субъектах Российской Федерации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 основании требований будут разработаны и утверждены региональные программы «Борьба с сердечно-сосудистыми заболеваниями».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Координационным центром будет осуществляться мониторинг реализации мероприятий 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6A0E2C"/>
        </w:tc>
      </w:tr>
      <w:tr w:rsidR="006A0E2C">
        <w:trPr>
          <w:trHeight w:hRule="exact" w:val="169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69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11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A0E2C">
        <w:trPr>
          <w:trHeight w:hRule="exact" w:val="282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902" w:type="dxa"/>
            <w:gridSpan w:val="3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Характеристика результата федерального проекта (справочно из паспорта федерального проекта):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Лицам, находящимся под диспансерным наблюдением, которые перенесли острое нарушение мозгового кровообращения, инфаркт миокарда, а также которым были выполнены аортокоронарное шунтирование, ангиопластика коронарных артерий со стентированием и катетерная абляция по поводу сердечно-сосудистых заболеваний (за исключением лиц, имеющих право на получение социальной услуги в виде обеспечения лекарственными препаратами для медицинского применения в соответствии с Федеральным законом от 17.07.1999 № 178-ФЗ "О государственной социальной помощи"), проведена вторичная профилактика развития указанных острых сердечно-сосудистых событий за счет обеспечения соответствующими лекарственными препаратами в амбулаторных условиях.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Срок (справочно из паспорта федерального проекта): 31.12.2024</w:t>
            </w:r>
          </w:p>
          <w:p w:rsidR="006A0E2C" w:rsidRDefault="006A0E2C"/>
        </w:tc>
      </w:tr>
      <w:tr w:rsidR="006A0E2C">
        <w:trPr>
          <w:trHeight w:hRule="exact" w:val="1104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Проводится профилактика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6305" w:type="dxa"/>
            <w:gridSpan w:val="1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национального проекта «Здравоохранение» будут реализованы мероприятия федерального проекта «Борьба с сердечно-сосудистыми заболеваниями»,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направленные на обеспечение в амбулаторных условиях лекарственными препаратами граждан, которым были выполнены аорто-коронарное шунтирование, 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ангиопластика коронарных артерий со стентированием и катетерная аблация, перенесших острое нарушение мозгового кровообращения, инфаркт миокарда.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рамках национального проекта «Демография» будут реализованы мероприятия федерального проекта «Формирование системы мотивации граждан к здоровому образу жизни, 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включая здоровое питание и отказ от вредных привычек», направленные на формирование среды, способствующей ведению гражданами здорового образа жизни, 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включая здоровое питание (в том числе ликвидацию микронутриентной недостаточности, сокращение потребления соли и сахара), защиту от табачного дыма, 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снижение потребления алкоголя, мотивирование граждан к ведению здорового образа жизни посредством проведения информационно-коммуникационной кампании, 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вовлечение граждан и некоммерческих организаций в мероприятия по укреплению общественного здоровья, а </w:t>
            </w:r>
          </w:p>
          <w:p w:rsidR="006A0E2C" w:rsidRDefault="006A0E2C"/>
        </w:tc>
      </w:tr>
      <w:tr w:rsidR="006A0E2C">
        <w:trPr>
          <w:trHeight w:hRule="exact" w:val="282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287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31.12.2020 - 50 ПРОЦ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31.12.2021 - 80 ПРОЦ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31.12.2022 - 85 ПРОЦ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31.12.2023 - 90 ПРОЦ</w:t>
            </w:r>
          </w:p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 31.12.2024 - 90 ПРОЦ</w:t>
            </w:r>
          </w:p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282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7021" w:type="dxa"/>
            <w:gridSpan w:val="1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задачи, результата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Характеристика результата</w:t>
            </w:r>
          </w:p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7021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287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6305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также разработку и внедрение корпоративных программ укрепления здоровья. инетов медицинской профилактики и школ пациентов.</w:t>
            </w:r>
          </w:p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13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</w:tcPr>
          <w:p w:rsidR="006A0E2C" w:rsidRDefault="006A0E2C"/>
        </w:tc>
      </w:tr>
      <w:tr w:rsidR="006A0E2C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6A0E2C" w:rsidRDefault="008D359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4. Финансовое обеспечение реализации регионального проекта</w:t>
            </w:r>
          </w:p>
          <w:p w:rsidR="006A0E2C" w:rsidRDefault="006A0E2C"/>
        </w:tc>
      </w:tr>
      <w:tr w:rsidR="006A0E2C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6A0E2C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6A0E2C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1</w:t>
            </w:r>
          </w:p>
          <w:p w:rsidR="006A0E2C" w:rsidRDefault="006A0E2C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Обеспечена профилактика развития сердечно-сосудистых заболеваний и сердечно-сосудистых осложнений у пациентов высокого риска, находящихся на диспансерном наблюдении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A0E2C" w:rsidRDefault="006A0E2C"/>
        </w:tc>
      </w:tr>
      <w:tr w:rsidR="006A0E2C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Проводится профилактика развития сердечно-сосудистых заболеваний и сердечно-сосудистых осложнений у пациентов высокого риска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92,78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92,78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489,89</w:t>
            </w:r>
          </w:p>
        </w:tc>
      </w:tr>
      <w:tr w:rsidR="006A0E2C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89,99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98,40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98,40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98,40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385,20</w:t>
            </w:r>
          </w:p>
        </w:tc>
      </w:tr>
      <w:tr w:rsidR="006A0E2C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71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92,78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92,78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489,89</w:t>
            </w:r>
          </w:p>
        </w:tc>
      </w:tr>
      <w:tr w:rsidR="006A0E2C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92,78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101,44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92,78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489,89</w:t>
            </w:r>
          </w:p>
        </w:tc>
      </w:tr>
      <w:tr w:rsidR="006A0E2C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702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2</w:t>
            </w:r>
          </w:p>
          <w:p w:rsidR="006A0E2C" w:rsidRDefault="006A0E2C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Результат федерального проекта (справочно из паспорта федерального проекта): Переоснащены/дооснащены медицинским оборудованием региональные сосудистые центры и первичные сосудистые отделения в субъектах Российской Федерации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14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6A0E2C">
        <w:trPr>
          <w:trHeight w:hRule="exact" w:val="287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6A0E2C">
        <w:trPr>
          <w:trHeight w:hRule="exact" w:val="158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4615" w:type="dxa"/>
            <w:gridSpan w:val="3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</w:tr>
      <w:tr w:rsidR="006A0E2C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Переоснащение /дооснащение медицинским оборудованием региональных сосудистых центров и первичных сосудистых отделений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120,08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59,31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95,51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51,87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100,51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529,02</w:t>
            </w:r>
          </w:p>
        </w:tc>
      </w:tr>
      <w:tr w:rsidR="006A0E2C">
        <w:trPr>
          <w:trHeight w:hRule="exact" w:val="975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Федеральный бюджет (в т.ч. межбюджетные трансферы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103,14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59,31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95,51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51,87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389,57</w:t>
            </w:r>
          </w:p>
        </w:tc>
      </w:tr>
      <w:tr w:rsidR="006A0E2C">
        <w:trPr>
          <w:trHeight w:hRule="exact" w:val="1246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71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120,08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59,31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95,51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51,87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100,51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529,02</w:t>
            </w:r>
          </w:p>
        </w:tc>
      </w:tr>
      <w:tr w:rsidR="006A0E2C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120,08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59,31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95,51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51,87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100,51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529,02</w:t>
            </w:r>
          </w:p>
        </w:tc>
      </w:tr>
      <w:tr w:rsidR="006A0E2C">
        <w:trPr>
          <w:trHeight w:hRule="exact" w:val="97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2.1.3.2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124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2.1.3.3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444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2.1.4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 по региональному проекту, в том числе: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212,86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160,75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153,31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193,29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1 018,91</w:t>
            </w:r>
          </w:p>
        </w:tc>
      </w:tr>
      <w:tr w:rsidR="006A0E2C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федеральный бюджет (в т.ч. межбюджетные трансферты бюджету) (Астраханская область)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79,74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193,14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157,71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193,91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150,27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774,76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003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Всего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(млн. рублей)</w:t>
            </w:r>
          </w:p>
        </w:tc>
      </w:tr>
      <w:tr w:rsidR="006A0E2C">
        <w:trPr>
          <w:trHeight w:hRule="exact" w:val="286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2019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2021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2022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2023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2024</w:t>
            </w:r>
          </w:p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10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444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</w:tr>
      <w:tr w:rsidR="006A0E2C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бюджеты государственных внебюджетных 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фондов Российской Федерации и их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территориальных фондов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716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консолидированный бюджет субъекта</w:t>
            </w:r>
          </w:p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Российской Федерации, в т.ч.: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212,86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160,75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153,31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193,29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1 018,91</w:t>
            </w:r>
          </w:p>
        </w:tc>
      </w:tr>
      <w:tr w:rsidR="006A0E2C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 субъекта Российской Федерации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101,74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212,86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160,75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196,95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153,31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193,29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1 018,91</w:t>
            </w:r>
          </w:p>
        </w:tc>
      </w:tr>
      <w:tr w:rsidR="006A0E2C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100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573"/>
        </w:trPr>
        <w:tc>
          <w:tcPr>
            <w:tcW w:w="544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внебюджетные источники</w:t>
            </w:r>
          </w:p>
        </w:tc>
        <w:tc>
          <w:tcPr>
            <w:tcW w:w="143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43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  <w:tc>
          <w:tcPr>
            <w:tcW w:w="157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0,00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16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</w:tcPr>
          <w:p w:rsidR="006A0E2C" w:rsidRDefault="006A0E2C"/>
        </w:tc>
      </w:tr>
      <w:tr w:rsidR="006A0E2C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6A0E2C" w:rsidRDefault="008D359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5. Участники регионального проекта</w:t>
            </w:r>
          </w:p>
          <w:p w:rsidR="006A0E2C" w:rsidRDefault="006A0E2C"/>
        </w:tc>
      </w:tr>
      <w:tr w:rsidR="006A0E2C">
        <w:trPr>
          <w:trHeight w:hRule="exact" w:val="5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Роль в региональном проекте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Фамилия, инициалы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Должность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Непосредственный руководитель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Занятость в проекте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(процентов)</w:t>
            </w:r>
          </w:p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</w:tr>
      <w:tr w:rsidR="006A0E2C">
        <w:trPr>
          <w:trHeight w:hRule="exact" w:val="8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Руководитель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 здравоохранения Астраханской области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86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Администратор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Разработана, утверждена и реализуются региональная программа «Борьба с сердечно-сосудистыми заболеваниями»</w:t>
            </w:r>
          </w:p>
          <w:p w:rsidR="006A0E2C" w:rsidRDefault="006A0E2C"/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Проводится профилактика развития сердечно-сосудистых заболеваний и сердечно-сосудистых осложнений у пациентов высокого риска</w:t>
            </w:r>
          </w:p>
          <w:p w:rsidR="006A0E2C" w:rsidRDefault="006A0E2C"/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Переоснащение /дооснащение медицинским оборудованием региональных сосудистых центров и первичных сосудистых отделений</w:t>
            </w:r>
          </w:p>
          <w:p w:rsidR="006A0E2C" w:rsidRDefault="006A0E2C"/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Буркин А.В.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17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Переоснащено/дооснащено медицинским оборудованием 1 региональный сосудистый центр и 2 первичных сосудистых отделения</w:t>
            </w:r>
          </w:p>
          <w:p w:rsidR="006A0E2C" w:rsidRDefault="006A0E2C"/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9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А.В.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Овчинников Д.Е.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10</w:t>
            </w:r>
          </w:p>
        </w:tc>
        <w:tc>
          <w:tcPr>
            <w:tcW w:w="343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Участник регионального проекта</w:t>
            </w:r>
          </w:p>
        </w:tc>
        <w:tc>
          <w:tcPr>
            <w:tcW w:w="3009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Н.А.</w:t>
            </w:r>
          </w:p>
        </w:tc>
        <w:tc>
          <w:tcPr>
            <w:tcW w:w="32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С.Н.</w:t>
            </w:r>
          </w:p>
        </w:tc>
        <w:tc>
          <w:tcPr>
            <w:tcW w:w="229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18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</w:tcPr>
          <w:p w:rsidR="006A0E2C" w:rsidRDefault="006A0E2C"/>
        </w:tc>
      </w:tr>
      <w:tr w:rsidR="006A0E2C">
        <w:trPr>
          <w:trHeight w:hRule="exact" w:val="558"/>
        </w:trPr>
        <w:tc>
          <w:tcPr>
            <w:tcW w:w="15618" w:type="dxa"/>
            <w:gridSpan w:val="40"/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6. Дополнительная информация</w:t>
            </w:r>
          </w:p>
        </w:tc>
      </w:tr>
      <w:tr w:rsidR="006A0E2C">
        <w:trPr>
          <w:trHeight w:hRule="exact" w:val="15"/>
        </w:trPr>
        <w:tc>
          <w:tcPr>
            <w:tcW w:w="15603" w:type="dxa"/>
            <w:gridSpan w:val="39"/>
            <w:tcBorders>
              <w:bottom w:val="single" w:sz="5" w:space="0" w:color="000000"/>
            </w:tcBorders>
          </w:tcPr>
          <w:p w:rsidR="006A0E2C" w:rsidRDefault="006A0E2C"/>
        </w:tc>
        <w:tc>
          <w:tcPr>
            <w:tcW w:w="15" w:type="dxa"/>
          </w:tcPr>
          <w:p w:rsidR="006A0E2C" w:rsidRDefault="006A0E2C"/>
        </w:tc>
      </w:tr>
      <w:tr w:rsidR="006A0E2C">
        <w:trPr>
          <w:trHeight w:hRule="exact" w:val="2865"/>
        </w:trPr>
        <w:tc>
          <w:tcPr>
            <w:tcW w:w="15603" w:type="dxa"/>
            <w:gridSpan w:val="39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 Переоснащение региональных и первичных сосудистых центров позволит улучшить организацию оказания экстренной медицинской помощи при ОКСпST (инфаркт миокарда) и ОКСбпST высокого сердечно-сосудистого риска по шкале Grace с использованием высокотехнологичной медицинской помощи (ЧКВ) с достижением доли пациентов с ОКСпST, получивших реперфузионную терапию (ТЛТ или ЧКВ; ТЛТ и ЧКВ–фармако-инвазивный подход) к 2024 году до 90% и доли пациентов с ОКСбпST, подвергшихся ангиопластике со стентированием коронарных артерий к 2024 году до 35%., а также довести долю рентгенэндоваскулярных вмешательств в лечебных целях, проведенных больным с ОКС, к общему числу выбывших больных, перенесших ОКС, до 60%. В условиях региональных сосудистых центров для лечения острых нарушений мозгового кровообращения (инсультов) будут использоваться передовые методы организации оказания медицинской помощи, успешно зарекомендовавшие себя во многих странах. К их числу относятся: мультидисциплинарный командный подход к ведению больного с цереброваскулярной патологией; этапная медицинская помощь, основанная на данных доказательной медицины; ранняя реабилитация. Использование этих организационных технологий позволит значительно снизить частоту развития осложнений при сосудистой патологии, что повлечет уменьшение показателей летальности, смертности, инвалидизации, длительности стационарного лечения, а также значительное улучшение качества жизни пациентов, в отдаленном периоде после перенесенного инсульта. Внедрение современных организационных технологий позволит повысить доступность и обеспечить население Астраханской области высокоэффективными технологиями диагностики, лечения и профилактики сосудистых заболеваний, в частности: -позволит внедрить круглосуточную службы нейровизуализации и ультразвукового исследования сосудов (дуплексное сканирование, экстра - и транскраниальная допплерография), системный (внутривенный) тромболизис в деятельность отделений для лечения острых нарушений мозгового кровообращения (инсультов); -позволит внедрить новые методы хирургической профилактики нарушений кровообращения (эндартерэктомию, ангиопластику и стентирование), селективный внутриартериальный тромболизис, малоинвализные нейрохирургические методы лечения геморрагических инсультов, аневризм и мальформаций сосудов в деятельность региональных сосудистых центров. В конечном итоге модернизация сосудистого центра и сосудистых отделений позволит снизить больничную летальность от инфаркта миокарда с 22,1% в 2017 году до 8% к 2024 году, а также больничную летальность от острого нарушения мозгового кровообращения с 20,1% в 2017 году до 14% к 2024 году. Таким образом, мероприятия проведенные в рамках регионального проекта «Борьба с сердечно-сосудистыми заболеваниями позволят снизить смертность от болезней системы кровообращения к 2020 году до 520,0 на 100 тыс. населения и к 2024 году до 408,8. </w:t>
            </w:r>
          </w:p>
          <w:p w:rsidR="006A0E2C" w:rsidRDefault="006A0E2C"/>
        </w:tc>
        <w:tc>
          <w:tcPr>
            <w:tcW w:w="15" w:type="dxa"/>
            <w:tcBorders>
              <w:left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2852"/>
        </w:trPr>
        <w:tc>
          <w:tcPr>
            <w:tcW w:w="15603" w:type="dxa"/>
            <w:gridSpan w:val="39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5" w:type="dxa"/>
            <w:tcBorders>
              <w:left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19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</w:tcPr>
          <w:p w:rsidR="006A0E2C" w:rsidRDefault="006A0E2C"/>
        </w:tc>
      </w:tr>
      <w:tr w:rsidR="006A0E2C">
        <w:trPr>
          <w:trHeight w:hRule="exact" w:val="573"/>
        </w:trPr>
        <w:tc>
          <w:tcPr>
            <w:tcW w:w="11462" w:type="dxa"/>
            <w:gridSpan w:val="30"/>
          </w:tcPr>
          <w:p w:rsidR="006A0E2C" w:rsidRDefault="006A0E2C"/>
        </w:tc>
        <w:tc>
          <w:tcPr>
            <w:tcW w:w="4156" w:type="dxa"/>
            <w:gridSpan w:val="10"/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№1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6A0E2C">
        <w:trPr>
          <w:trHeight w:hRule="exact" w:val="574"/>
        </w:trPr>
        <w:tc>
          <w:tcPr>
            <w:tcW w:w="11462" w:type="dxa"/>
            <w:gridSpan w:val="30"/>
          </w:tcPr>
          <w:p w:rsidR="006A0E2C" w:rsidRDefault="006A0E2C"/>
        </w:tc>
        <w:tc>
          <w:tcPr>
            <w:tcW w:w="4156" w:type="dxa"/>
            <w:gridSpan w:val="10"/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 (Астраханская область)</w:t>
            </w:r>
          </w:p>
        </w:tc>
      </w:tr>
      <w:tr w:rsidR="006A0E2C"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 w:rsidR="006A0E2C" w:rsidRDefault="008D359E">
            <w:pPr>
              <w:spacing w:line="230" w:lineRule="auto"/>
              <w:rPr>
                <w:rFonts w:ascii="Arial" w:eastAsia="Arial" w:hAnsi="Arial" w:cs="Arial"/>
                <w:spacing w:val="-2"/>
                <w:sz w:val="16"/>
              </w:rPr>
            </w:pPr>
            <w:r>
              <w:rPr>
                <w:rFonts w:ascii="Arial" w:eastAsia="Arial" w:hAnsi="Arial" w:cs="Arial"/>
                <w:spacing w:val="-2"/>
                <w:sz w:val="16"/>
              </w:rPr>
              <w:t>0</w:t>
            </w:r>
          </w:p>
        </w:tc>
        <w:tc>
          <w:tcPr>
            <w:tcW w:w="14758" w:type="dxa"/>
            <w:gridSpan w:val="35"/>
            <w:shd w:val="clear" w:color="auto" w:fill="auto"/>
            <w:vAlign w:val="center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</w:p>
        </w:tc>
      </w:tr>
      <w:tr w:rsidR="006A0E2C">
        <w:trPr>
          <w:trHeight w:hRule="exact" w:val="716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ПЛАН МЕРОПРИЯТИЙ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по реализации регионального проекта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Разработана, утверждена и реализуются региональная программа «Борьба с сердечно-сосудистыми заболеваниями»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Министерством здравоохранения Российской Федерации на базе подведомственного федерального учреждения будет создан координационный центр для обеспечения разработки и реализации региональных программ «Борьба с сердечно-сосудистыми заболеваниями», будут разработаны требования к региональным программам «Борьба с сердечно-сосудистыми заболеваниями» (далее – требования), предусматривающие реализацию комплекса мер, направленных в том числе на совершенствование первичной профилактики сердечно-сосудистых 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A0E2C"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20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заболеваний, своевременное выявление факторов риска, включая артериальную гипертонию, и снижение риска ее развития, вторичную профилактику осложнений сердечно-сосудистых заболеваний, повышение эффективности оказания медицинской помощи больным с сердечно-сосудистыми заболеваниями, в том числе совершенствование организации службы скорой медицинской помощи, предусматривающее создание единой центральной диспетчерской в каждом из регионов, информирование населения о симптомах острого нарушения мозгового кровообращения и острого коронарного синдрома, правилах действий больных и их окружающих при развитии неотложных 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21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865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состояний, совершенствование схем маршрутизации, внедрение и увеличение объемов применения высокоэффективных методов лечения, совершенствование медицинской реабилитации, кадровое обеспечение первичных сосудистых отделений и региональных сосудистых центров и повышение профессиональной квалификации, участвующих в оказании медицинской помощи больным с сердечно-сосудистыми заболеваниями. Во всех субъектах Российской Федерации на основании требований будут разработаны и утверждены региональные программы «Борьба с сердечно-сосудистыми заболеваниями». Координационным центром будет осуществляться мониторинг реализации мероприятий 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22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593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региональных программ, по результатам которого ежегодно будет составляться отчет, содержащий рекомендации о дальнейшей корректировке и реализации мероприятий. По итогам 2024 года координационным центром будет сформирован итоговый отчет о результатах реализации региональных программ «Борьба с сердечно-сосудистыми заболеваниями» и их эффективности.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59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Разработка региональной программы «Борьба с сердечно-сосудистыми заболеваниями»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3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23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54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Актуализация маршрутизации пациентов с сердечно-сосудистыми заболеваниям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Заместитель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24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44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2021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Актуализация региональных программ «Борьба с сердечно-сосудистыми заболеваниям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50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1-2 кварталы 2021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Орлов Ф. В., Министр здравоохранения Астраханской области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2021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3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25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2021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5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Паспорт проекта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26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Актуализация маршрутизации пациентов с сердечно-сосудистыми заболеваниями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2022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Актуализация региональных программ «Борьба с сердечно-сосудистыми заболеваниями»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10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27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первый 1-2 кварталы 2022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2022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 2022 год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57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1.22.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28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021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54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7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Актуализация маршрутизации пациентов с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Смирнова С. Н.,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Прочий тип документа 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29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сердечно-сосудистыми заболеваниями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1.26.1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2023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Актуализация региональных программ «Борьба с сердечно-сосудистыми заболеваниями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01.07.2023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первый 1-2 кварталы 2023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1.29.1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 2021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11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30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1.31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2023 год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Обеспечена подготовка для утверждения паспорта федерального проекта (запроса на изменение паспорта федерального проекта)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0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Обеспечено заключение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федерального проекта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5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Обеспечен мониторинг исполнения соглашений о реализации на территории субъекта Российской Федерации регионального проекта, обеспечивающего достижение целей, показателей и результатов соответствующего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176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федерального проекта, обработка и формирование заключений на отчеты, представляемые участниками федерального проекта в рамках мониторинга реализации федерального проекта (результата федерального проекта)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Обеспечен мониторинг реализации о реализации федерального проекта сформирован (в части результата федерального проекта)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Актуализация маршрутизации пациентов с сердечно-сосудистыми заболеваниями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01.03.2024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 квартал 2024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01.05.2024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0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Предоставлены отчеты субъектов Российской Федерации о реализации мероприятий региональных программ «Борьба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01.08.2024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32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с сердечно-сосудистыми заболеваниями" за 1-2 кварталы 2024 года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1-3 кварталы 2024 года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01.11.2024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1.39.1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Предоставлены отчеты субъектов Российской Федерации о реализации мероприятий региональных программ «Борьба с сердечно-сосудистыми заболеваниями" за  2024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Прочий тип документа Прочий тип документа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1.40.1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662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Проводится профилактика развития сердечно-сосудистых заболеваний и сердечно-сосудистых осложнений у пациентов высокого риска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 рамках национального проекта «Здравоохранение» будут реализованы мероприятия федерального проекта «Борьба с сердечно-сосудистыми заболеваниями»,направленные на обеспечение в амбулаторных условиях лекарственными 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A0E2C">
        <w:trPr>
          <w:trHeight w:hRule="exact" w:val="16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33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препаратами граждан, которым были выполнены аорто-коронарное шунтирование,ангиопластика коронарных артерий со стентированием и катетерная аблация, перенесших острое нарушение мозгового кровообращения, инфаркт миокарда.В рамках национального проекта «Демография» будут реализованы мероприятия федерального проекта «Формирование системы мотивации граждан к здоровому образу жизни,включая здоровое питание и отказ от вредных привычек», направленные на формирование среды, способствующей ведению гражданами здорового образа жизни,включая здоровое питание (в том числе ликвидацию микронутриентной недостаточности, сокращение потребления соли и сахара), защиту от табачного дыма,снижение потребления алкоголя, 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8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34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737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мотивирование граждан к ведению здорового образа жизни посредством проведения информационно-коммуникационной кампании,вовлечение граждан и некоммерческих организаций в мероприятия по укреплению общественного здоровья, а также разработку и внедрение корпоративных программ укрепления здоровья. инетов медицинской профилактики и школ пациентов.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72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35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36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37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Закупка включена в план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38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2.18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Сведения о государственном (муниципальном) контракте внесены в реестр контрактов, заключенных заказчиками по результатам закупок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приемка поставленных товаров, выполненных работ, оказанных услуг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2.19.1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Произведена оплата поставленных товаров, выполненных работ, оказанных услуг по государственному (муниципальному) контракту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2.21.1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12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Переоснащение /дооснащение медицинским оборудованием региональных сосудистых центров и первичных сосудистых отделений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С 2019 по 2024 год в Астраханской области будут переоснащены/дооснащены:1 региональный сосудистый центр, медицинским 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39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реабилитации;2 первичных сосудистых отделения медицинским 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8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40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150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реабилитации, оборудование для проведения рентгенэндоваскулярных методов лечения 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490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Заключено соглашение о предоставлении субсидии юридическому (физическому) лицу (соглашение о предоставлении субсидии юридическому (физическому) лицу включено в реестр соглашений)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КТ: Предоставлен отчет о выполнении соглашения о предоставлении субсидии юридическому (физическому) лицу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ab/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Определение 1 регионального сосудистого центра и 1 первичное сосудистое отделение для участия в переоснащении /дооснащении медицинским оборудованием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01.02.2019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Степина Н. А.,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Отчет 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559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Мероприятия по контрольной точке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41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44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отсутствуют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3.5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31.12.2020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3.5.1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3.6.1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3.7.1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Определен 1 регионально сосудистый центр и 2 первично сосудистых отделения  для участия в переоснащении /дооснащении медицинским оборудованием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01.02.2021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3.8.1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3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1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42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70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3.9.1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3.10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31.12.2022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3.10.1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4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31.12.2023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3.12.1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С субъектами Российской Федерации заключены соглашения о предоставлении бюджетам субъектов Российской Федерации межбюджетных трансфертов*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01.04.2024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3.13.1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975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Предоставлен отчет об использовании межбюджетных трансфертов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1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43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2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71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3.14.1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866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4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Переоснащено/дооснащено медицинским оборудованием 1 региональный сосудистый центр и 2 первичных сосудистых отделения</w:t>
            </w:r>
            <w:r>
              <w:rPr>
                <w:rFonts w:ascii="Times New Roman" w:eastAsia="Times New Roman" w:hAnsi="Times New Roman" w:cs="Times New Roman"/>
                <w:color w:val="FFFFFF"/>
                <w:spacing w:val="-2"/>
                <w:sz w:val="7"/>
                <w:szCs w:val="7"/>
              </w:rPr>
              <w:t>0</w:t>
            </w:r>
          </w:p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Спирин А. В., Министр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С 2019 по 2024 год в Астраханской области будут переоснащены/дооснащены:1 региональный сосудистый центр, медицинским оборудованием из следующего перечня: магнитно-резонансный томограф; компьютерный томограф; ангиографическая система; аппарат ультразвуковой для исследования сосудов сердца и мозга; операционный микроскоп (для выполнения нейрохирургических вмешательств); система нейронавигации; эндоскопическая стойка для нейрохирургии; аппараты искусственной вентиляции легких; оборудование для ранней медицинской реабилитации; 2 первичных сосудистых отделения медицинским 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</w:tr>
      <w:tr w:rsidR="006A0E2C">
        <w:trPr>
          <w:trHeight w:hRule="exact" w:val="278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277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44</w:t>
            </w:r>
          </w:p>
        </w:tc>
      </w:tr>
      <w:tr w:rsidR="006A0E2C"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 w:rsidR="006A0E2C" w:rsidRDefault="006A0E2C"/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Сроки реализации</w:t>
            </w: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исполнитель</w:t>
            </w: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Вид документа и характеристика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результата</w:t>
            </w:r>
          </w:p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контроля</w:t>
            </w:r>
          </w:p>
        </w:tc>
      </w:tr>
      <w:tr w:rsidR="006A0E2C">
        <w:trPr>
          <w:trHeight w:hRule="exact" w:val="43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начало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окончание</w:t>
            </w:r>
          </w:p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6A0E2C"/>
        </w:tc>
      </w:tr>
      <w:tr w:rsidR="006A0E2C">
        <w:trPr>
          <w:trHeight w:hRule="exact" w:val="286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</w:tr>
      <w:tr w:rsidR="006A0E2C">
        <w:trPr>
          <w:trHeight w:hRule="exact" w:val="2078"/>
        </w:trPr>
        <w:tc>
          <w:tcPr>
            <w:tcW w:w="71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5158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1290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435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  <w:tc>
          <w:tcPr>
            <w:tcW w:w="2866" w:type="dxa"/>
            <w:gridSpan w:val="8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оборудованием из следующего перечня: компьютерный томограф; аппарат ультразвуковой для исследования сосудов сердца и мозга; аппараты искусственной вентиляции легких; оборудование для ранней медицинской реабилитации, оборудование для проведения рентгенэндоваскулярных методов лечения</w:t>
            </w:r>
          </w:p>
          <w:p w:rsidR="006A0E2C" w:rsidRDefault="006A0E2C"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20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  <w:tr w:rsidR="006A0E2C">
        <w:trPr>
          <w:trHeight w:hRule="exact" w:val="1232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КТ: Отчет о переоснащении/дооснащении медицинским оборудованием 1 регионального сосудистого центра и 2-х первичных сосудистых отделений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31.12.2024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Смирнова С. Н., Заместитель министра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РРП</w:t>
            </w:r>
          </w:p>
        </w:tc>
      </w:tr>
      <w:tr w:rsidR="006A0E2C">
        <w:trPr>
          <w:trHeight w:hRule="exact" w:val="717"/>
        </w:trPr>
        <w:tc>
          <w:tcPr>
            <w:tcW w:w="71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4.1.1</w:t>
            </w:r>
          </w:p>
        </w:tc>
        <w:tc>
          <w:tcPr>
            <w:tcW w:w="5158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Мероприятия по контрольной точке отсутствуют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129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-</w:t>
            </w:r>
          </w:p>
        </w:tc>
        <w:tc>
          <w:tcPr>
            <w:tcW w:w="2435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 xml:space="preserve">  </w:t>
            </w:r>
          </w:p>
        </w:tc>
        <w:tc>
          <w:tcPr>
            <w:tcW w:w="286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</w:tcPr>
          <w:p w:rsidR="006A0E2C" w:rsidRDefault="006A0E2C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45</w:t>
            </w:r>
          </w:p>
        </w:tc>
      </w:tr>
      <w:tr w:rsidR="006A0E2C">
        <w:trPr>
          <w:trHeight w:hRule="exact" w:val="573"/>
        </w:trPr>
        <w:tc>
          <w:tcPr>
            <w:tcW w:w="11462" w:type="dxa"/>
            <w:gridSpan w:val="30"/>
          </w:tcPr>
          <w:p w:rsidR="006A0E2C" w:rsidRDefault="006A0E2C"/>
        </w:tc>
        <w:tc>
          <w:tcPr>
            <w:tcW w:w="4156" w:type="dxa"/>
            <w:gridSpan w:val="10"/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ПРИЛОЖЕНИЕ №2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 паспорту регионального проекта</w:t>
            </w:r>
          </w:p>
        </w:tc>
      </w:tr>
      <w:tr w:rsidR="006A0E2C">
        <w:trPr>
          <w:trHeight w:hRule="exact" w:val="574"/>
        </w:trPr>
        <w:tc>
          <w:tcPr>
            <w:tcW w:w="11462" w:type="dxa"/>
            <w:gridSpan w:val="30"/>
          </w:tcPr>
          <w:p w:rsidR="006A0E2C" w:rsidRDefault="006A0E2C"/>
        </w:tc>
        <w:tc>
          <w:tcPr>
            <w:tcW w:w="4156" w:type="dxa"/>
            <w:gridSpan w:val="10"/>
            <w:shd w:val="clear" w:color="auto" w:fill="auto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Борьба с сердечно-сосудистыми заболеваниями (Астраханская область)</w:t>
            </w:r>
          </w:p>
        </w:tc>
      </w:tr>
      <w:tr w:rsidR="006A0E2C">
        <w:trPr>
          <w:trHeight w:hRule="exact" w:val="85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МЕТОДИКА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</w:rPr>
              <w:t>расчета дополнительных показателей регионального проекта</w:t>
            </w:r>
          </w:p>
        </w:tc>
      </w:tr>
      <w:tr w:rsidR="006A0E2C">
        <w:trPr>
          <w:trHeight w:hRule="exact" w:val="860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№ п/п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Методика расчета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Базовые показатели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Источник данных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Ответственный за сбор данных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Уровень агрегирования информации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Временные характеристики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Дополнительная информация</w:t>
            </w:r>
          </w:p>
        </w:tc>
      </w:tr>
      <w:tr w:rsidR="006A0E2C">
        <w:trPr>
          <w:trHeight w:hRule="exact" w:val="287"/>
        </w:trPr>
        <w:tc>
          <w:tcPr>
            <w:tcW w:w="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1</w:t>
            </w:r>
          </w:p>
        </w:tc>
        <w:tc>
          <w:tcPr>
            <w:tcW w:w="272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2</w:t>
            </w:r>
          </w:p>
        </w:tc>
        <w:tc>
          <w:tcPr>
            <w:tcW w:w="243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3</w:t>
            </w:r>
          </w:p>
        </w:tc>
        <w:tc>
          <w:tcPr>
            <w:tcW w:w="12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4</w:t>
            </w:r>
          </w:p>
        </w:tc>
        <w:tc>
          <w:tcPr>
            <w:tcW w:w="2150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5</w:t>
            </w:r>
          </w:p>
        </w:tc>
        <w:tc>
          <w:tcPr>
            <w:tcW w:w="157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6</w:t>
            </w:r>
          </w:p>
        </w:tc>
        <w:tc>
          <w:tcPr>
            <w:tcW w:w="1719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7</w:t>
            </w:r>
          </w:p>
        </w:tc>
        <w:tc>
          <w:tcPr>
            <w:tcW w:w="3296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8</w:t>
            </w:r>
          </w:p>
        </w:tc>
      </w:tr>
      <w:tr w:rsidR="006A0E2C"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top w:w="72" w:type="dxa"/>
              <w:left w:w="72" w:type="dxa"/>
              <w:right w:w="72" w:type="dxa"/>
            </w:tcMar>
            <w:vAlign w:val="center"/>
          </w:tcPr>
          <w:p w:rsidR="006A0E2C" w:rsidRDefault="008D359E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рентген-эндоваскулярных вмешательств в лечебных целях, тыс. ед. ТЫС ЕД</w:t>
            </w:r>
          </w:p>
        </w:tc>
      </w:tr>
      <w:tr w:rsidR="006A0E2C">
        <w:trPr>
          <w:trHeight w:hRule="exact" w:val="1003"/>
        </w:trPr>
        <w:tc>
          <w:tcPr>
            <w:tcW w:w="15618" w:type="dxa"/>
            <w:gridSpan w:val="4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6A0E2C" w:rsidRDefault="008D359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0E2C">
        <w:trPr>
          <w:trHeight w:hRule="exact" w:val="1949"/>
        </w:trPr>
        <w:tc>
          <w:tcPr>
            <w:tcW w:w="43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lastRenderedPageBreak/>
              <w:t>1</w:t>
            </w:r>
          </w:p>
        </w:tc>
        <w:tc>
          <w:tcPr>
            <w:tcW w:w="2722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количество рентген-эндоваскулярных вмешательств в лечебных целях, тыс. ед</w:t>
            </w:r>
          </w:p>
        </w:tc>
        <w:tc>
          <w:tcPr>
            <w:tcW w:w="2436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Crv - число ретген-эндоваскулярных вмешательств в лечебных целях (операций ангиопластики коронарных артерий, проведенных взрослым пациентам в стационаре), ТЫС ЕД</w:t>
            </w:r>
          </w:p>
        </w:tc>
        <w:tc>
          <w:tcPr>
            <w:tcW w:w="1289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Форма федерального статистического наблюдения №14</w:t>
            </w:r>
          </w:p>
        </w:tc>
        <w:tc>
          <w:tcPr>
            <w:tcW w:w="2150" w:type="dxa"/>
            <w:gridSpan w:val="7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ГОСУДАРСТВЕННОЕ БЮДЖЕТНОЕ УЧРЕЖДЕНИЕ ЗДРАВООХРАНЕНИЯ АСТРАХАНСКОЙ ОБЛАСТИ "МЕДИЦИНСКИЙ ИНФОРМАЦИОННО-АНАЛИТИЧЕСКИЙ ЦЕНТР"</w:t>
            </w:r>
          </w:p>
        </w:tc>
        <w:tc>
          <w:tcPr>
            <w:tcW w:w="157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Один раз в год, показатель на дату</w:t>
            </w:r>
          </w:p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Ежегодно</w:t>
            </w:r>
          </w:p>
        </w:tc>
        <w:tc>
          <w:tcPr>
            <w:tcW w:w="3296" w:type="dxa"/>
            <w:gridSpan w:val="8"/>
            <w:vMerge w:val="restart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72" w:type="dxa"/>
              <w:right w:w="72" w:type="dxa"/>
            </w:tcMar>
          </w:tcPr>
          <w:p w:rsidR="006A0E2C" w:rsidRDefault="008D359E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</w:rPr>
              <w:t>число рентген-эндоваскулярных вмешательств в лечебных целях (операций ангиопластики коронарных артерий), выполненных по поводу ишемических болезней сердца</w:t>
            </w:r>
          </w:p>
        </w:tc>
      </w:tr>
      <w:tr w:rsidR="006A0E2C">
        <w:trPr>
          <w:trHeight w:hRule="exact" w:val="193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6A0E2C" w:rsidRDefault="006A0E2C"/>
        </w:tc>
      </w:tr>
    </w:tbl>
    <w:p w:rsidR="008D359E" w:rsidRDefault="008D359E"/>
    <w:sectPr w:rsidR="008D359E">
      <w:pgSz w:w="16834" w:h="13349" w:orient="landscape"/>
      <w:pgMar w:top="1134" w:right="576" w:bottom="526" w:left="576" w:header="1134" w:footer="52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2C"/>
    <w:rsid w:val="006A0E2C"/>
    <w:rsid w:val="00892278"/>
    <w:rsid w:val="008D359E"/>
    <w:rsid w:val="0096542F"/>
    <w:rsid w:val="009E2866"/>
    <w:rsid w:val="00A8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8AD863-9179-470E-9C0B-C41C3A88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9039</Words>
  <Characters>51524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RP_Bor'ba_s_serdechno-sosudistymi_zabolevaniyami_(Astraxanskaya_oblast')</vt:lpstr>
    </vt:vector>
  </TitlesOfParts>
  <Company>Stimulsoft Reports 2019.3.4 from 5 August 2019</Company>
  <LinksUpToDate>false</LinksUpToDate>
  <CharactersWithSpaces>60443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RP_Bor'ba_s_serdechno-sosudistymi_zabolevaniyami_(Astraxanskaya_oblast')</dc:title>
  <dc:subject>RP_Bor'ba_s_serdechno-sosudistymi_zabolevaniyami_(Astraxanskaya_oblast')</dc:subject>
  <dc:creator>Кениг Оксана Алексеевна</dc:creator>
  <cp:keywords/>
  <dc:description/>
  <cp:lastModifiedBy>user</cp:lastModifiedBy>
  <cp:revision>2</cp:revision>
  <dcterms:created xsi:type="dcterms:W3CDTF">2021-10-14T11:43:00Z</dcterms:created>
  <dcterms:modified xsi:type="dcterms:W3CDTF">2021-10-14T11:43:00Z</dcterms:modified>
</cp:coreProperties>
</file>