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7"/>
        <w:gridCol w:w="143"/>
        <w:gridCol w:w="143"/>
        <w:gridCol w:w="144"/>
        <w:gridCol w:w="143"/>
        <w:gridCol w:w="2149"/>
        <w:gridCol w:w="1003"/>
        <w:gridCol w:w="430"/>
        <w:gridCol w:w="860"/>
        <w:gridCol w:w="143"/>
        <w:gridCol w:w="286"/>
        <w:gridCol w:w="574"/>
        <w:gridCol w:w="429"/>
        <w:gridCol w:w="287"/>
        <w:gridCol w:w="287"/>
        <w:gridCol w:w="286"/>
        <w:gridCol w:w="573"/>
        <w:gridCol w:w="144"/>
        <w:gridCol w:w="286"/>
        <w:gridCol w:w="287"/>
        <w:gridCol w:w="286"/>
        <w:gridCol w:w="430"/>
        <w:gridCol w:w="143"/>
        <w:gridCol w:w="573"/>
        <w:gridCol w:w="144"/>
        <w:gridCol w:w="286"/>
        <w:gridCol w:w="144"/>
        <w:gridCol w:w="143"/>
        <w:gridCol w:w="286"/>
        <w:gridCol w:w="717"/>
        <w:gridCol w:w="143"/>
        <w:gridCol w:w="287"/>
        <w:gridCol w:w="716"/>
        <w:gridCol w:w="430"/>
        <w:gridCol w:w="286"/>
        <w:gridCol w:w="430"/>
        <w:gridCol w:w="860"/>
        <w:gridCol w:w="272"/>
        <w:gridCol w:w="26"/>
      </w:tblGrid>
      <w:tr w:rsidR="00D847D1">
        <w:trPr>
          <w:trHeight w:hRule="exact" w:val="1003"/>
        </w:trPr>
        <w:tc>
          <w:tcPr>
            <w:tcW w:w="15618" w:type="dxa"/>
            <w:gridSpan w:val="40"/>
          </w:tcPr>
          <w:p w:rsidR="00D847D1" w:rsidRDefault="00D847D1">
            <w:bookmarkStart w:id="0" w:name="_GoBack"/>
            <w:bookmarkEnd w:id="0"/>
          </w:p>
        </w:tc>
      </w:tr>
      <w:tr w:rsidR="00D847D1">
        <w:trPr>
          <w:trHeight w:hRule="exact" w:val="387"/>
        </w:trPr>
        <w:tc>
          <w:tcPr>
            <w:tcW w:w="15618" w:type="dxa"/>
            <w:gridSpan w:val="40"/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D847D1">
        <w:trPr>
          <w:trHeight w:hRule="exact" w:val="43"/>
        </w:trPr>
        <w:tc>
          <w:tcPr>
            <w:tcW w:w="15618" w:type="dxa"/>
            <w:gridSpan w:val="40"/>
          </w:tcPr>
          <w:p w:rsidR="00D847D1" w:rsidRDefault="00D847D1"/>
        </w:tc>
      </w:tr>
      <w:tr w:rsidR="00D847D1">
        <w:trPr>
          <w:trHeight w:hRule="exact" w:val="387"/>
        </w:trPr>
        <w:tc>
          <w:tcPr>
            <w:tcW w:w="15618" w:type="dxa"/>
            <w:gridSpan w:val="40"/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D847D1">
        <w:trPr>
          <w:trHeight w:hRule="exact" w:val="43"/>
        </w:trPr>
        <w:tc>
          <w:tcPr>
            <w:tcW w:w="15618" w:type="dxa"/>
            <w:gridSpan w:val="40"/>
          </w:tcPr>
          <w:p w:rsidR="00D847D1" w:rsidRDefault="00D847D1"/>
        </w:tc>
      </w:tr>
      <w:tr w:rsidR="00D847D1">
        <w:trPr>
          <w:trHeight w:hRule="exact" w:val="573"/>
        </w:trPr>
        <w:tc>
          <w:tcPr>
            <w:tcW w:w="15618" w:type="dxa"/>
            <w:gridSpan w:val="40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Обеспечение медицинских организаций системы здравоохранения квалифицированными кадрами (Астраханская область)</w:t>
            </w:r>
          </w:p>
        </w:tc>
      </w:tr>
      <w:tr w:rsidR="00D847D1">
        <w:trPr>
          <w:trHeight w:hRule="exact" w:val="716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D847D1">
        <w:trPr>
          <w:trHeight w:hRule="exact" w:val="573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медицинских организаций системы здравоохранения квалифицированными кадрами</w:t>
            </w:r>
          </w:p>
        </w:tc>
      </w:tr>
      <w:tr w:rsidR="00D847D1">
        <w:trPr>
          <w:trHeight w:hRule="exact" w:val="573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Медицинские кадры Астраханской области</w:t>
            </w:r>
          </w:p>
        </w:tc>
        <w:tc>
          <w:tcPr>
            <w:tcW w:w="300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01.01.2019 - 31.12.2024</w:t>
            </w:r>
          </w:p>
        </w:tc>
      </w:tr>
      <w:tr w:rsidR="00D847D1">
        <w:trPr>
          <w:trHeight w:hRule="exact" w:val="574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3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Астраханской области</w:t>
            </w:r>
          </w:p>
        </w:tc>
      </w:tr>
      <w:tr w:rsidR="00D847D1">
        <w:trPr>
          <w:trHeight w:hRule="exact" w:val="573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Буркин Александр Владимирович, Министр здравоохранения Астраханской области</w:t>
            </w:r>
          </w:p>
        </w:tc>
      </w:tr>
      <w:tr w:rsidR="00D847D1">
        <w:trPr>
          <w:trHeight w:hRule="exact" w:val="573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847D1" w:rsidRDefault="00D847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573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"Развитие здравоохранения Астраханской области"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</w:tcPr>
          <w:p w:rsidR="00D847D1" w:rsidRDefault="00D847D1"/>
        </w:tc>
      </w:tr>
      <w:tr w:rsidR="00D847D1">
        <w:trPr>
          <w:trHeight w:hRule="exact" w:val="143"/>
        </w:trPr>
        <w:tc>
          <w:tcPr>
            <w:tcW w:w="143" w:type="dxa"/>
            <w:shd w:val="clear" w:color="auto" w:fill="auto"/>
            <w:vAlign w:val="center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860" w:type="dxa"/>
            <w:gridSpan w:val="5"/>
            <w:shd w:val="clear" w:color="auto" w:fill="auto"/>
          </w:tcPr>
          <w:p w:rsidR="00D847D1" w:rsidRDefault="0072677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615" w:type="dxa"/>
            <w:gridSpan w:val="34"/>
            <w:shd w:val="clear" w:color="auto" w:fill="auto"/>
            <w:vAlign w:val="center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D847D1">
        <w:trPr>
          <w:trHeight w:hRule="exact" w:val="286"/>
        </w:trPr>
        <w:tc>
          <w:tcPr>
            <w:tcW w:w="14471" w:type="dxa"/>
            <w:gridSpan w:val="37"/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  <w:tc>
          <w:tcPr>
            <w:tcW w:w="860" w:type="dxa"/>
            <w:shd w:val="clear" w:color="auto" w:fill="auto"/>
          </w:tcPr>
          <w:p w:rsidR="00D847D1" w:rsidRDefault="0072677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1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D847D1">
        <w:trPr>
          <w:trHeight w:hRule="exact" w:val="144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D847D1">
        <w:trPr>
          <w:trHeight w:hRule="exact" w:val="444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(Астраханская область)</w:t>
            </w:r>
          </w:p>
        </w:tc>
      </w:tr>
      <w:tr w:rsidR="00D847D1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D847D1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D847D1">
        <w:trPr>
          <w:trHeight w:hRule="exact" w:val="28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D847D1">
        <w:trPr>
          <w:trHeight w:hRule="exact" w:val="444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Обеспеченность населения врачами, работающими в государственных и муниципальных медицинских организациях, чел. на 10 тыс. населения</w:t>
            </w:r>
          </w:p>
        </w:tc>
      </w:tr>
      <w:tr w:rsidR="00D847D1">
        <w:trPr>
          <w:trHeight w:hRule="exact" w:val="1505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Обеспеченность населения врачами, работающими в государственных и муниципальных медицинских организациях, чел. на 10 тыс. населения, УСЛ ЕД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47,7000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47,6000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47,7000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47,8000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48,2000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48,2000</w:t>
            </w:r>
          </w:p>
        </w:tc>
      </w:tr>
      <w:tr w:rsidR="00D847D1">
        <w:trPr>
          <w:trHeight w:hRule="exact" w:val="444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 (Астраханская область)</w:t>
            </w:r>
          </w:p>
        </w:tc>
      </w:tr>
      <w:tr w:rsidR="00D847D1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D847D1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D847D1">
        <w:trPr>
          <w:trHeight w:hRule="exact" w:val="28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D847D1">
        <w:trPr>
          <w:trHeight w:hRule="exact" w:val="717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специалистов, допущенных к профессиональной деятельности через процедуру аккредитации, от общего количества работающих специалистов, %</w:t>
            </w:r>
          </w:p>
        </w:tc>
      </w:tr>
      <w:tr w:rsidR="00D847D1">
        <w:trPr>
          <w:trHeight w:hRule="exact" w:val="1504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специалистов, допущенных к профессиональной деятельности через процедуру аккредитации, от общего количества работающих специалистов, %, ПРОЦ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0,9000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24,6000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45,3000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66,0000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86,9000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44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(Астраханская область)</w:t>
            </w:r>
          </w:p>
        </w:tc>
      </w:tr>
      <w:tr w:rsidR="00D847D1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D847D1">
        <w:trPr>
          <w:trHeight w:hRule="exact" w:val="429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D847D1">
        <w:trPr>
          <w:trHeight w:hRule="exact" w:val="287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D847D1">
        <w:trPr>
          <w:trHeight w:hRule="exact" w:val="444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Укомплектованность фельдшерских пунктов, фельдшерско-акушерских пунктов, врачебных амбулаторий медицинскими работниками</w:t>
            </w:r>
          </w:p>
        </w:tc>
      </w:tr>
      <w:tr w:rsidR="00D847D1">
        <w:trPr>
          <w:trHeight w:hRule="exact" w:val="1247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Укомплектованность фельдшерских пунктов, фельдшерско-акушерских пунктов, врачебных амбулаторий медицинскими работниками, ПРОЦ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90,1000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90,7000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91,3000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92,1000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92,6000</w:t>
            </w:r>
          </w:p>
        </w:tc>
      </w:tr>
      <w:tr w:rsidR="00D847D1">
        <w:trPr>
          <w:trHeight w:hRule="exact" w:val="444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(Астраханская область)</w:t>
            </w:r>
          </w:p>
        </w:tc>
      </w:tr>
      <w:tr w:rsidR="00D847D1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D847D1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D847D1">
        <w:trPr>
          <w:trHeight w:hRule="exact" w:val="28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D847D1">
        <w:trPr>
          <w:trHeight w:hRule="exact" w:val="717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тыс. человек нарастающим итогом</w:t>
            </w:r>
          </w:p>
        </w:tc>
      </w:tr>
      <w:tr w:rsidR="00D847D1">
        <w:trPr>
          <w:trHeight w:hRule="exact" w:val="2034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1.4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тыс. человек нарастающим итогом, ТЫС ЧЕЛ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0,2100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2,9000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13,5490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13,7200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13,8900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14,0600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14,2300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44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Ликвидация  кадрового  дефицита  в  медицинских  организациях,оказывающих первичную медико-санитарную помощь (Астраханская область)</w:t>
            </w:r>
          </w:p>
        </w:tc>
      </w:tr>
      <w:tr w:rsidR="00D847D1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D847D1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D847D1">
        <w:trPr>
          <w:trHeight w:hRule="exact" w:val="28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D847D1">
        <w:trPr>
          <w:trHeight w:hRule="exact" w:val="444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Отсутствует показатель федерального проекта</w:t>
            </w:r>
          </w:p>
        </w:tc>
      </w:tr>
      <w:tr w:rsidR="00D847D1">
        <w:trPr>
          <w:trHeight w:hRule="exact" w:val="1247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Численность врачей, работающих в государственных медицинских организациях  в Астраханской области, человек, ЧЕЛ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4,8550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4,8620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4,8850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4,9030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4,9250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4,9480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4,9570</w:t>
            </w:r>
          </w:p>
        </w:tc>
      </w:tr>
      <w:tr w:rsidR="00D847D1">
        <w:trPr>
          <w:trHeight w:hRule="exact" w:val="444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Ликвидация  кадрового  дефицита  в  медицинских  организациях,оказывающих первичную медико-санитарную помощь (Астраханская область)</w:t>
            </w:r>
          </w:p>
        </w:tc>
      </w:tr>
      <w:tr w:rsidR="00D847D1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D847D1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D847D1">
        <w:trPr>
          <w:trHeight w:hRule="exact" w:val="28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D847D1">
        <w:trPr>
          <w:trHeight w:hRule="exact" w:val="444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Отсутствует показатель федерального проекта</w:t>
            </w:r>
          </w:p>
        </w:tc>
      </w:tr>
      <w:tr w:rsidR="00D847D1">
        <w:trPr>
          <w:trHeight w:hRule="exact" w:val="1505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Численность средних медицинских работников, работающих в государственных медицинских организациях в Астраханской области, человек, ЧЕЛ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9,6030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9,6280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9,6450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9,6680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9,7810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9,8180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9,8310</w:t>
            </w:r>
          </w:p>
        </w:tc>
      </w:tr>
      <w:tr w:rsidR="00D847D1">
        <w:trPr>
          <w:trHeight w:hRule="exact" w:val="444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(Астраханская область)</w:t>
            </w:r>
          </w:p>
        </w:tc>
      </w:tr>
      <w:tr w:rsidR="00D847D1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D847D1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D847D1">
        <w:trPr>
          <w:trHeight w:hRule="exact" w:val="28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D847D1">
        <w:trPr>
          <w:trHeight w:hRule="exact" w:val="445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Обеспеченность населения врачами, оказывающими первичную медико-санитарную помощь, чел. на 10 тыс. населения</w:t>
            </w:r>
          </w:p>
        </w:tc>
      </w:tr>
      <w:tr w:rsidR="00D847D1">
        <w:trPr>
          <w:trHeight w:hRule="exact" w:val="124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Обеспеченность населения врачами, оказывающими первичную медико-санитарную помощь, чел. на 10 тыс. населения, УСЛ ЕД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24,8000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25,3000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25,7000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26,0000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26,6000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44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(Астраханская область)</w:t>
            </w:r>
          </w:p>
        </w:tc>
      </w:tr>
      <w:tr w:rsidR="00D847D1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D847D1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D847D1">
        <w:trPr>
          <w:trHeight w:hRule="exact" w:val="28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D847D1">
        <w:trPr>
          <w:trHeight w:hRule="exact" w:val="444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Обеспеченность медицинскими работниками, оказывающими скорую медицинскую помощь, чел. на 10 тыс. населения</w:t>
            </w:r>
          </w:p>
        </w:tc>
      </w:tr>
      <w:tr w:rsidR="00D847D1">
        <w:trPr>
          <w:trHeight w:hRule="exact" w:val="1247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Обеспеченность медицинскими работниками, оказывающими скорую медицинскую помощь, чел. на 10 тыс. населения, УСЛ ЕД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9,5000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9,8000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10,1000</w:t>
            </w:r>
          </w:p>
        </w:tc>
      </w:tr>
      <w:tr w:rsidR="00D847D1">
        <w:trPr>
          <w:trHeight w:hRule="exact" w:val="444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(Астраханская область)</w:t>
            </w:r>
          </w:p>
        </w:tc>
      </w:tr>
      <w:tr w:rsidR="00D847D1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D847D1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D847D1">
        <w:trPr>
          <w:trHeight w:hRule="exact" w:val="28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D847D1">
        <w:trPr>
          <w:trHeight w:hRule="exact" w:val="975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врачами</w:t>
            </w:r>
          </w:p>
        </w:tc>
      </w:tr>
      <w:tr w:rsidR="00D847D1">
        <w:trPr>
          <w:trHeight w:hRule="exact" w:val="1676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должностей в медицинских учреждениях, оказывающих медицинскую помощь в амбулаторных условиях), % нарастающим итогом: врачами, ПРОЦ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Основной показатель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75,2000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90,7000</w:t>
            </w:r>
          </w:p>
        </w:tc>
        <w:tc>
          <w:tcPr>
            <w:tcW w:w="114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91,4000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92,8000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94,2000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95,0000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95,0000</w:t>
            </w:r>
          </w:p>
        </w:tc>
      </w:tr>
      <w:tr w:rsidR="00D847D1">
        <w:trPr>
          <w:trHeight w:hRule="exact" w:val="1676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14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1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44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(Астраханская область)</w:t>
            </w:r>
          </w:p>
        </w:tc>
      </w:tr>
      <w:tr w:rsidR="00D847D1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D847D1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D847D1">
        <w:trPr>
          <w:trHeight w:hRule="exact" w:val="28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D847D1">
        <w:trPr>
          <w:trHeight w:hRule="exact" w:val="445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Обеспеченность населения врачами, оказывающими специализированную медицинскую помощь, чел. на 10 тыс. населения</w:t>
            </w:r>
          </w:p>
        </w:tc>
      </w:tr>
      <w:tr w:rsidR="00D847D1">
        <w:trPr>
          <w:trHeight w:hRule="exact" w:val="124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Обеспеченность населения врачами, оказывающими специализированную медицинскую помощь, чел. на 10 тыс. населения, УСЛ ЕД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19,1000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19,3000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19,7000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20,2000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20,6000</w:t>
            </w:r>
          </w:p>
        </w:tc>
      </w:tr>
      <w:tr w:rsidR="00D847D1">
        <w:trPr>
          <w:trHeight w:hRule="exact" w:val="444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(Астраханская область)</w:t>
            </w:r>
          </w:p>
        </w:tc>
      </w:tr>
      <w:tr w:rsidR="00D847D1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D847D1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D847D1">
        <w:trPr>
          <w:trHeight w:hRule="exact" w:val="28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D847D1">
        <w:trPr>
          <w:trHeight w:hRule="exact" w:val="717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Обеспеченность населения средними медицинскими работниками, работающими в государственных и муниципальных медицинских организациях, чел на 10 тыс. населения</w:t>
            </w:r>
          </w:p>
        </w:tc>
      </w:tr>
      <w:tr w:rsidR="00D847D1">
        <w:trPr>
          <w:trHeight w:hRule="exact" w:val="1762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Обеспеченность населения средними медицинскими работниками, работающими в государственных и муниципальных медицинских организациях, чел на 10 тыс. населения, УСЛ ЕД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94,3000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94,2000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94,2000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94,3000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95,3000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95,6000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95,7000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44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(Астраханская область)</w:t>
            </w:r>
          </w:p>
        </w:tc>
      </w:tr>
      <w:tr w:rsidR="00D847D1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D847D1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D847D1">
        <w:trPr>
          <w:trHeight w:hRule="exact" w:val="28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D847D1">
        <w:trPr>
          <w:trHeight w:hRule="exact" w:val="975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средними медицинскими работниками</w:t>
            </w:r>
          </w:p>
        </w:tc>
      </w:tr>
      <w:tr w:rsidR="00D847D1">
        <w:trPr>
          <w:trHeight w:hRule="exact" w:val="1676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1.12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средними медицинскими работниками, ПРОЦ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80,4000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82,0000</w:t>
            </w:r>
          </w:p>
        </w:tc>
        <w:tc>
          <w:tcPr>
            <w:tcW w:w="114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83,4000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86,0000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94,4000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95,0000</w:t>
            </w:r>
          </w:p>
        </w:tc>
      </w:tr>
      <w:tr w:rsidR="00D847D1">
        <w:trPr>
          <w:trHeight w:hRule="exact" w:val="1676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14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1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</w:tcPr>
          <w:p w:rsidR="00D847D1" w:rsidRDefault="00D847D1"/>
        </w:tc>
      </w:tr>
      <w:tr w:rsidR="00D847D1">
        <w:trPr>
          <w:trHeight w:hRule="exact" w:val="573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D847D1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D847D1">
        <w:trPr>
          <w:trHeight w:hRule="exact" w:val="716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Задача национального проекта (справочно из паспорта федерального проекта): Ликвидация кадрового дефицита в медицинских организациях, оказывающих первичную медико-санитарную помощь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D847D1" w:rsidRDefault="00D847D1"/>
        </w:tc>
      </w:tr>
      <w:tr w:rsidR="00D847D1">
        <w:trPr>
          <w:trHeight w:hRule="exact" w:val="1805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3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Аккредитованы и допущены к профессиональной деятельности специалисты, тыс. человек нарастающим итогом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ФГАОУ ВО Первым МГМУ им. И.М. Сеченова Минздрава России будет осуществляться организационно-методическое обеспечение проведения процедуры аккредитации специалистов (формирование фонда оценочных средств, подготовка методических и информационных материалов, проведение обучения членов аккредитационных комиссий, сопровождение и анализ проведения процедуры аккредитации специалистов).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период 2021-2024 гг. на базе вузов, научных организаций и организаций среднего профессионального образования будут формироваться аккредитационные комиссии для проведения первичной и первичной специализированной аккредитации специалистов, имеющих высшее медицинское или фармацевтическое образование, а также среднее профессиональное (медицинское или фармацевтическое) образование.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всего периода реализации федерального проекта будет обеспечено проведение аккредитации специалистов на соответствие качества их подготовки требованиям отрасли здравоохранения.</w:t>
            </w:r>
          </w:p>
          <w:p w:rsidR="00D847D1" w:rsidRDefault="00D847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D847D1" w:rsidRDefault="00D847D1"/>
        </w:tc>
      </w:tr>
      <w:tr w:rsidR="00D847D1">
        <w:trPr>
          <w:trHeight w:hRule="exact" w:val="1806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4902" w:type="dxa"/>
            <w:gridSpan w:val="3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</w:tr>
      <w:tr w:rsidR="00D847D1">
        <w:trPr>
          <w:trHeight w:hRule="exact" w:val="85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Аккредитованы и допущены к профессиональной деятельности специалисты, тыс. человек нарастающим итогом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​Внедрение принципиально новой процедуры допуска к осуществлению профессиональной деятельности – аккредитации специалистов, основанной на независимой оценке экспертами профессионального сообщества уровня навыков и компетенций специалиста по конкретной специальности, позволяет создать систему допуска в профессию только квалифицированных специалистов.</w:t>
            </w:r>
          </w:p>
          <w:p w:rsidR="00D847D1" w:rsidRDefault="00D847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D847D1" w:rsidRDefault="00D847D1"/>
        </w:tc>
      </w:tr>
      <w:tr w:rsidR="00D847D1">
        <w:trPr>
          <w:trHeight w:hRule="exact" w:val="149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7021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31.12.2020 - 0 ТЫС ЧЕЛ</w:t>
            </w:r>
          </w:p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31.12.2021 - 7.466 ТЫС ЧЕЛ</w:t>
            </w:r>
          </w:p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31.12.2022 - 11.279 ТЫС ЧЕЛ</w:t>
            </w:r>
          </w:p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31.12.2023 - 15.157 ТЫС ЧЕЛ</w:t>
            </w:r>
          </w:p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31.12.2024 - 18.882 ТЫС ЧЕЛ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D847D1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D847D1">
        <w:trPr>
          <w:trHeight w:hRule="exact" w:val="2593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902" w:type="dxa"/>
            <w:gridSpan w:val="3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тыс. человек нарастающим итогом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ФГАОУ ВО РНИМУ им. Н.И. Пирогова Минздрава России будут подготовлены и размещены на портале непрерывного медицинского образования (далее - портал НМО) справочная информация о системе непрерывного медицинского образования и методические рекомендации по работе с порталом НМО.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Минздравом России будут направлены в адрес руководителей органов исполнительной власти субъектов Российской Федерации в сфере охраны здоровья, руководителей профессиональных некоммерческих медицинских организаций и заинтересованных федеральных органов исполнительной власти информационные письма о возможности прохождения непрерывного медицинского образования на портале НМО edu.rosminzdrav.ru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использованием портала НМО медицинские работники смогут получить необходимые актуальные знания и навыки.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Ежегодно в период 2021 - 2024 гг. РНИМУ им. Н.И. Пирогова будет осуществлять обновление и (при необходимости) подготовку методических и справочных материалов о системе непрерывного медицинского образования.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Минздравом России будет осуществляться информирование специалистов отрасли здравоохранения о системе непрерывного медицинского образования.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РНИМУ им. Н.И. Пирогова буду проводиться мероприятия по обеспечению участия медицинских работников в системе непрерывного медицинского образования с использованием портала НМО.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D847D1" w:rsidRDefault="00D847D1"/>
        </w:tc>
      </w:tr>
      <w:tr w:rsidR="00D847D1">
        <w:trPr>
          <w:trHeight w:hRule="exact" w:val="259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4902" w:type="dxa"/>
            <w:gridSpan w:val="3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</w:tr>
      <w:tr w:rsidR="00D847D1">
        <w:trPr>
          <w:trHeight w:hRule="exact" w:val="1361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тыс. человек нарастающим итогом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Постоянное совершенствование знаний и умений специалистами, в том числе возможность отработки практикующими специалистами практических навыков в рамках повышения квалификации на базе симуляционных центров образовательных и научных организаций </w:t>
            </w:r>
          </w:p>
          <w:p w:rsidR="00D847D1" w:rsidRDefault="00D847D1"/>
        </w:tc>
      </w:tr>
      <w:tr w:rsidR="00D847D1">
        <w:trPr>
          <w:trHeight w:hRule="exact" w:val="1491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7021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31.12.2020 - 13.549 ТЫС ЧЕЛ</w:t>
            </w:r>
          </w:p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31.12.2021 - 13.72 ТЫС ЧЕЛ</w:t>
            </w:r>
          </w:p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31.12.2022 - 13.89 ТЫС ЧЕЛ</w:t>
            </w:r>
          </w:p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31.12.2023 - 14.06 ТЫС ЧЕЛ</w:t>
            </w:r>
          </w:p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31.12.2024 - 14.23 ТЫС ЧЕЛ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</w:tr>
      <w:tr w:rsidR="00D847D1"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D847D1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D847D1"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Задача национального проекта (справочно из паспорта федерального проекта): Обеспеченность населения необходимым числом медицинских работников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D847D1" w:rsidRDefault="00D847D1"/>
        </w:tc>
      </w:tr>
      <w:tr w:rsidR="00D847D1">
        <w:trPr>
          <w:trHeight w:hRule="exact" w:val="2465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3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Увеличена численность врачей, работающих в государственных медицинских организациях, тыс. человек нарастающим итогом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Ежегодно в первом квартале 2021-2024 гг. в соответствии с методикой расчета будет проводится корректировка прогнозной потребности во врачах для государственных и муниципальных медицинских организаций на соответствующий год в разрезе специальностей.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Отраслевым центром компетенций и организации подготовки квалифицированных кадров для системы здравоохранения на базе ФГАОУ ВО РНИМУ им. Н.И. Пирогова будет проводиться оценка эффективности реализации субъектами Российской Федерации мероприятий по привлечению и закреплению медицинских кадров на рабочих местах.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Органы исполнительной власти субъектов Российской Федерации на основании рекомендаций будут проводить (при необходимости) корректировку своих мероприятий региональных проектов.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Также результаты проведенного анализа, с указанием регионов, которые не обеспечат в полном объеме достижение целевых показателей регионального проекта, будут направляться Минздравом России в Правительство Российской Федерации.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Продолжится деятельность центров содействия трудоустройству выпускников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Ежегодно в период 2021-2024 гг. будет осуществляться корректировка контрольных цифр приема для вузов. </w:t>
            </w:r>
          </w:p>
          <w:p w:rsidR="00D847D1" w:rsidRDefault="00D847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Федеральным фондом ОМС будет продолжен мониторинг расходования средств нормированного страхового запаса.</w:t>
            </w:r>
          </w:p>
          <w:p w:rsidR="00D847D1" w:rsidRDefault="00D847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D847D1" w:rsidRDefault="00D847D1"/>
        </w:tc>
      </w:tr>
      <w:tr w:rsidR="00D847D1">
        <w:trPr>
          <w:trHeight w:hRule="exact" w:val="2464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4902" w:type="dxa"/>
            <w:gridSpan w:val="3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</w:tr>
      <w:tr w:rsidR="00D847D1">
        <w:trPr>
          <w:trHeight w:hRule="exact" w:val="86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Увеличена численность врачей, работающих в государственных медицинских организациях, тыс. человек нарастающим итогом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​В отрасли сохраняются кадровые диспропорции и дефицит по отдельным специальностям некоторых категорий медицинских работников.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Формирование контрольных цифр приема на подготовку специалистов в образовательных организациях с учетом реальной потребности в медицинских кадрах, рассчитанной в соответствии с приказами Минздрава России от 26 июня 2014 г. № 322 и от 14 февраля 2018 г  № 73, проведение профориентационной работы, развитие системы целевого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обучения, реализация мер социальной поддержки медицинских работников на федеральном и региональном уровнях, мониторинг трудоустройства и содействие в трудоустройстве молодых специалистов создадут условия для увеличения численности медицинских работников в государственных медицинских организациях</w:t>
            </w:r>
          </w:p>
          <w:p w:rsidR="00D847D1" w:rsidRDefault="00D847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D847D1" w:rsidRDefault="00D847D1"/>
        </w:tc>
      </w:tr>
      <w:tr w:rsidR="00D847D1">
        <w:trPr>
          <w:trHeight w:hRule="exact" w:val="1648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7021" w:type="dxa"/>
            <w:gridSpan w:val="13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31.12.2020 - 4.885 ТЫС ЧЕЛ</w:t>
            </w:r>
          </w:p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31.12.2021 - 4.903 ТЫС ЧЕЛ</w:t>
            </w:r>
          </w:p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31.12.2022 - 4.925 ТЫС ЧЕЛ</w:t>
            </w:r>
          </w:p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31.12.2023 - 4.948 ТЫС ЧЕЛ</w:t>
            </w:r>
          </w:p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31.12.2024 - 4.957 ТЫС ЧЕЛ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</w:tr>
      <w:tr w:rsidR="00D847D1">
        <w:trPr>
          <w:trHeight w:hRule="exact" w:val="163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7021" w:type="dxa"/>
            <w:gridSpan w:val="1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D847D1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D847D1">
        <w:trPr>
          <w:trHeight w:hRule="exact" w:val="233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902" w:type="dxa"/>
            <w:gridSpan w:val="3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Увеличена численность средних медицинских работников, работающих в государственных медицинских организациях, тыс. человек нарастающим итогом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Ежегодно в первом квартале 2021-2024 гг. в соответствии с методикой расчета будет проводится корректировка прогнозной потребности в среднем медицинском персонале для государственных и муниципальных медицинских организаций на соответствующий год в разрезе специальностей.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Отраслевым центром компетенций и организации подготовки квалифицированных кадров для системы здравоохранения на базе ФГАОУ ВО РНИМУ им. Н.И. Пирогова будет проводиться оценка эффективности реализации субъектами Российской Федерации мероприятий по привлечению и закреплению медицинских кадров на рабочих местах.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Органы исполнительной власти субъектов Российской Федерации на основании рекомендаций будут проводить (при необходимости) корректировку своих мероприятий региональных проектов.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Также результаты проведенного анализа, с указанием регионов, которые не обеспечат в полном объеме достижение целевых показателей регионального проекта, будут направляться Минздравом России в Правительство Российской Федерации.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Продолжится деятельность центров содействия трудоустройству выпускников.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Ежегодно в период 2021-2024 гг. будет осуществляться корректировка объема государственного задания для образовательных организаций, осуществляющих подготовку среднего медицинского персонала.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Федеральным фондом ОМС будет продолжен мониторинг расходования средств нормированного страхового запаса.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D847D1" w:rsidRDefault="00D847D1"/>
        </w:tc>
      </w:tr>
      <w:tr w:rsidR="00D847D1">
        <w:trPr>
          <w:trHeight w:hRule="exact" w:val="233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4902" w:type="dxa"/>
            <w:gridSpan w:val="3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</w:tr>
      <w:tr w:rsidR="00D847D1">
        <w:trPr>
          <w:trHeight w:hRule="exact" w:val="1103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Увеличена численность средних медицинских работников, работающих в государственных медицинских организациях, тыс. человек нарастающим итогом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Мероприятия результата "Увеличена численность средних медицинских работников, работающих в государственных медицинских организациях, тыс. человек нарастающим итогом" погружены в план мероприятий результата "Увеличена численность врачей, работающих в государственных медицинских организациях, тыс. человек нарастающим итогом"</w:t>
            </w:r>
          </w:p>
          <w:p w:rsidR="00D847D1" w:rsidRDefault="00D847D1"/>
        </w:tc>
      </w:tr>
      <w:tr w:rsidR="00D847D1">
        <w:trPr>
          <w:trHeight w:hRule="exact" w:val="149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7021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31.12.2020 - 9.645 ТЫС ЧЕЛ</w:t>
            </w:r>
          </w:p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31.12.2021 - 9.668 ТЫС ЧЕЛ</w:t>
            </w:r>
          </w:p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31.12.2022 - 9.781 ТЫС ЧЕЛ</w:t>
            </w:r>
          </w:p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31.12.2023 - 9.818 ТЫС ЧЕЛ</w:t>
            </w:r>
          </w:p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31.12.2024 - 9.831 ТЫС ЧЕЛ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</w:tcPr>
          <w:p w:rsidR="00D847D1" w:rsidRDefault="00D847D1"/>
        </w:tc>
      </w:tr>
      <w:tr w:rsidR="00D847D1">
        <w:trPr>
          <w:trHeight w:hRule="exact" w:val="143"/>
        </w:trPr>
        <w:tc>
          <w:tcPr>
            <w:tcW w:w="860" w:type="dxa"/>
            <w:gridSpan w:val="5"/>
            <w:shd w:val="clear" w:color="auto" w:fill="auto"/>
          </w:tcPr>
          <w:p w:rsidR="00D847D1" w:rsidRDefault="0072677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5"/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4. Финансовое обеспечение реализации регионального проекта</w:t>
            </w:r>
          </w:p>
          <w:p w:rsidR="00D847D1" w:rsidRDefault="00D847D1"/>
        </w:tc>
      </w:tr>
      <w:tr w:rsidR="00D847D1">
        <w:trPr>
          <w:trHeight w:hRule="exact" w:val="430"/>
        </w:trPr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D847D1">
        <w:trPr>
          <w:trHeight w:hRule="exact" w:val="287"/>
        </w:trPr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D847D1">
        <w:trPr>
          <w:trHeight w:hRule="exact" w:val="71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D847D1" w:rsidRDefault="00D847D1"/>
        </w:tc>
        <w:tc>
          <w:tcPr>
            <w:tcW w:w="14615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Увеличена численность врачей, работающих в государственных медицинских организациях, тыс. человек нарастающим итогом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D847D1" w:rsidRDefault="00D847D1"/>
        </w:tc>
      </w:tr>
      <w:tr w:rsidR="00D847D1">
        <w:trPr>
          <w:trHeight w:hRule="exact" w:val="124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Увеличена численность врачей, работающих в государственных медицинских организациях, тыс. человек нарастающим итогом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6,78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14,49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7,80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29,48</w:t>
            </w:r>
          </w:p>
        </w:tc>
      </w:tr>
      <w:tr w:rsidR="00D847D1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(Астраханская область)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847D1">
        <w:trPr>
          <w:trHeight w:hRule="exact" w:val="124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847D1">
        <w:trPr>
          <w:trHeight w:hRule="exact" w:val="71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6,78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14,49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7,80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29,48</w:t>
            </w:r>
          </w:p>
        </w:tc>
      </w:tr>
      <w:tr w:rsidR="00D847D1">
        <w:trPr>
          <w:trHeight w:hRule="exact" w:val="445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6,78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14,49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7,80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29,48</w:t>
            </w:r>
          </w:p>
        </w:tc>
      </w:tr>
      <w:tr w:rsidR="00D847D1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847D1">
        <w:trPr>
          <w:trHeight w:hRule="exact" w:val="124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847D1">
        <w:trPr>
          <w:trHeight w:hRule="exact" w:val="445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847D1">
        <w:trPr>
          <w:trHeight w:hRule="exact" w:val="702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D847D1" w:rsidRDefault="00D847D1"/>
        </w:tc>
        <w:tc>
          <w:tcPr>
            <w:tcW w:w="14615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тыс. человек нарастающим </w:t>
            </w:r>
          </w:p>
          <w:p w:rsidR="00D847D1" w:rsidRDefault="00D847D1"/>
        </w:tc>
      </w:tr>
      <w:tr w:rsidR="00D847D1"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(млн. рублей)</w:t>
            </w:r>
          </w:p>
        </w:tc>
      </w:tr>
      <w:tr w:rsidR="00D847D1">
        <w:trPr>
          <w:trHeight w:hRule="exact" w:val="287"/>
        </w:trPr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D847D1">
        <w:trPr>
          <w:trHeight w:hRule="exact" w:val="430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4615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итогом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D847D1" w:rsidRDefault="00D847D1"/>
        </w:tc>
      </w:tr>
      <w:tr w:rsidR="00D847D1">
        <w:trPr>
          <w:trHeight w:hRule="exact" w:val="1762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тыс. человек нарастающим итогом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7,15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7,14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4,39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18,68</w:t>
            </w:r>
          </w:p>
        </w:tc>
      </w:tr>
      <w:tr w:rsidR="00D847D1">
        <w:trPr>
          <w:trHeight w:hRule="exact" w:val="975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(Астраханская область)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847D1">
        <w:trPr>
          <w:trHeight w:hRule="exact" w:val="124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847D1">
        <w:trPr>
          <w:trHeight w:hRule="exact" w:val="71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7,15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7,14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4,39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18,68</w:t>
            </w:r>
          </w:p>
        </w:tc>
      </w:tr>
      <w:tr w:rsidR="00D847D1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7,15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7,14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4,39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18,68</w:t>
            </w:r>
          </w:p>
        </w:tc>
      </w:tr>
      <w:tr w:rsidR="00D847D1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847D1">
        <w:trPr>
          <w:trHeight w:hRule="exact" w:val="124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847D1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847D1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13,93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21,64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12,19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48,15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D847D1">
        <w:trPr>
          <w:trHeight w:hRule="exact" w:val="286"/>
        </w:trPr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D847D1">
        <w:trPr>
          <w:trHeight w:hRule="exact" w:val="100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федеральный бюджет (в т.ч. межбюджетные трансферты бюджету) (Астраханская область)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847D1">
        <w:trPr>
          <w:trHeight w:hRule="exact" w:val="100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847D1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т.ч.: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13,93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21,64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12,19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48,15</w:t>
            </w:r>
          </w:p>
        </w:tc>
      </w:tr>
      <w:tr w:rsidR="00D847D1">
        <w:trPr>
          <w:trHeight w:hRule="exact" w:val="57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13,93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21,64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12,19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48,15</w:t>
            </w:r>
          </w:p>
        </w:tc>
      </w:tr>
      <w:tr w:rsidR="00D847D1">
        <w:trPr>
          <w:trHeight w:hRule="exact" w:val="100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847D1">
        <w:trPr>
          <w:trHeight w:hRule="exact" w:val="100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847D1">
        <w:trPr>
          <w:trHeight w:hRule="exact" w:val="57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</w:tcPr>
          <w:p w:rsidR="00D847D1" w:rsidRDefault="00D847D1"/>
        </w:tc>
      </w:tr>
      <w:tr w:rsidR="00D847D1">
        <w:trPr>
          <w:trHeight w:hRule="exact" w:val="143"/>
        </w:trPr>
        <w:tc>
          <w:tcPr>
            <w:tcW w:w="860" w:type="dxa"/>
            <w:gridSpan w:val="5"/>
            <w:shd w:val="clear" w:color="auto" w:fill="auto"/>
          </w:tcPr>
          <w:p w:rsidR="00D847D1" w:rsidRDefault="0072677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5"/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D847D1" w:rsidRDefault="00D847D1"/>
        </w:tc>
      </w:tr>
      <w:tr w:rsidR="00D847D1">
        <w:trPr>
          <w:trHeight w:hRule="exact" w:val="57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D847D1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D847D1">
        <w:trPr>
          <w:trHeight w:hRule="exact" w:val="86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Буркин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здравоохранения Астраханской области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D847D1">
        <w:trPr>
          <w:trHeight w:hRule="exact" w:val="859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Увеличена численность врачей, работающих в государственных медицинских организациях, тыс. человек нарастающим итогом</w:t>
            </w:r>
          </w:p>
          <w:p w:rsidR="00D847D1" w:rsidRDefault="00D847D1"/>
        </w:tc>
      </w:tr>
      <w:tr w:rsidR="00D847D1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С.Н.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Буркин А.В.</w:t>
            </w: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Тетерятникова Н.В.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Буркин А.В.</w:t>
            </w: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Аккредитованы и допущены к профессиональной деятельности специалисты, тыс. человек нарастающим итогом</w:t>
            </w:r>
          </w:p>
          <w:p w:rsidR="00D847D1" w:rsidRDefault="00D847D1"/>
        </w:tc>
      </w:tr>
      <w:tr w:rsidR="00D847D1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D847D1">
        <w:trPr>
          <w:trHeight w:hRule="exact" w:val="716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тыс. человек нарастающим итогом</w:t>
            </w:r>
          </w:p>
          <w:p w:rsidR="00D847D1" w:rsidRDefault="00D847D1"/>
        </w:tc>
      </w:tr>
      <w:tr w:rsidR="00D847D1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Жидовинов  А.А.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проректор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Галимзянов Х.М.</w:t>
            </w: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D847D1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Мартынова О.А.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Президент Ассоциации Астраханской Лиги медицинских работников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D847D1">
        <w:trPr>
          <w:trHeight w:hRule="exact" w:val="150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Шелухина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Преседатель ассоциации фармацевтических специалистов и фармацевтических организаций АО "АРФА"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Тетерятникова Н.В.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Буркин А.В.</w:t>
            </w: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Увеличена численность средних медицинских работников, работающих в государственных медицинских организациях, тыс. человек нарастающим итогом</w:t>
            </w:r>
          </w:p>
          <w:p w:rsidR="00D847D1" w:rsidRDefault="00D847D1"/>
        </w:tc>
      </w:tr>
      <w:tr w:rsidR="00D847D1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D847D1"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</w:tcPr>
          <w:p w:rsidR="00D847D1" w:rsidRDefault="00D847D1"/>
        </w:tc>
      </w:tr>
      <w:tr w:rsidR="00D847D1">
        <w:trPr>
          <w:trHeight w:hRule="exact" w:val="559"/>
        </w:trPr>
        <w:tc>
          <w:tcPr>
            <w:tcW w:w="15618" w:type="dxa"/>
            <w:gridSpan w:val="40"/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  <w:tr w:rsidR="00D847D1">
        <w:trPr>
          <w:trHeight w:hRule="exact" w:val="14"/>
        </w:trPr>
        <w:tc>
          <w:tcPr>
            <w:tcW w:w="15603" w:type="dxa"/>
            <w:gridSpan w:val="39"/>
            <w:tcBorders>
              <w:bottom w:val="single" w:sz="5" w:space="0" w:color="000000"/>
            </w:tcBorders>
          </w:tcPr>
          <w:p w:rsidR="00D847D1" w:rsidRDefault="00D847D1"/>
        </w:tc>
        <w:tc>
          <w:tcPr>
            <w:tcW w:w="15" w:type="dxa"/>
          </w:tcPr>
          <w:p w:rsidR="00D847D1" w:rsidRDefault="00D847D1"/>
        </w:tc>
      </w:tr>
      <w:tr w:rsidR="00D847D1">
        <w:trPr>
          <w:trHeight w:hRule="exact" w:val="2866"/>
        </w:trPr>
        <w:tc>
          <w:tcPr>
            <w:tcW w:w="15603" w:type="dxa"/>
            <w:gridSpan w:val="3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Указ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– Указ) предусматривает ликвидацию кадрового дефицита в медицинских организациях, оказывающих первичную медико-санитарную помощь. Достижение указанной цели в рамках проекта планируется за счет увеличения численности врачей до 4957 специалистов (на 95 чел.) к концу 2024 года и средних медицинских работников до 9831 специалиста (на 203 чел.) к концу 2024 года. Увеличение численности позволит повысить укомплектованность врачебных должностей и должностей среднего медицинского персонала в подразделениях, оказывающих медицинскую помощь в амбулаторных условиях, до 95% к концу 2024 года, достичь обеспеченности врачами и средним медицинским персоналом к концу 2024 года до 48,2 и 95,7 соответственно (специалистов на 10 тыс. населения), а также обеспеченности врачами, работающими в подразделениях, оказывающих медицинскую помощь в амбулаторных условиях, до 24,2 (специалистов на 10 тыс. населения). Указанные результаты будут достигаться в рамках выполнения следующих мероприятий: ежегодное определение реальной потребности субъектами Российской Федерации в медицинских кадрах в разрезе каждой медицинской организации и каждой медицинской специальности с учетом специфики конкретного региона; формирование контрольных цифр приема на подготовку специалистов с учетом реальной потребности в медицинских кадрах; развитие системы целевого обучения; реализации мер социальной поддержки медицинских работников на региональном уровне; повышение престижа профессии; внедрение процедуры аккредитации специалистов; внедрение системы непрерывного медицинского образования. Определение потребности во врачах и специалистах со средним медицинским образованием, осуществляется с учетом региональных объемов медицинской помощи программ государственных гарантий обеспечения населения бесплатной медицинской помощью, региональных особенностей системы здравоохранения, а также с учетом необходимости кадрового обеспечения профильными специалистами для достижения установленных результатов, предусмотренных мероприятиями Национального проекта «Здравоохранение» по развитию системы оказания первичной медико-санитарной помощи, развитию детского здравоохранения, снижению смертности от онкологических и сердечно-сосудистых заболеваний. Обеспечение отрасли здравоохранения Астраханской области медицинскими кадрами в соответствии с потребностью, а также движением медицинских кадров (миграции кадров) возможно через целевую подготовку специалистов. Формирование заявок на целевой прием , структуры контрольных цифр приема по программам высшего образования 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 и государственного задания по программам среднего профессионального образования осуществляется с учетом потребности государственных учреждений здравоохранения, подведомственных министерству здравоохранения Астраханской области в конкретных специалистах. Ставится задача о привлечении в здравоохранение мотивированного контингента учащихся, на что направленна профориентационная работа с учащимися школ, а также создание профильных медицинских классов. Лица, прошедшие обучение по ФГОС и в рамках дополнительного профессионального образования допускаются к профессиональной деятельности через процедуру первичной, первичной специализированной и периодической аккредитации специалистов. Дана возвожность лицам, успешно прошедшим процедуру первичной аккредитации специалиста по специальностям «Лечебное дело» и «Педиатрия», приступить к осуществлению профессиональной деятельности на должностях «Врач-терапевт участковый» и «Врач-педиатр участковый», что позволит укомплектовать врачебные должности в подразделениях, оказывающих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медицинскую помощь в амбулаторных условиях. Проведение первичной и первичной специализированной аккредитации специалистов осуществляется в аккредитационно-симуляционных центрах, созданных на площадках образовательных организаций различной ведомственной принадлежности и научных организаций Минздрава России. Дооснащение аккредитационно-симуляционного центра в Астраханском базовом медицинском коллежде обеспечит проведение аккредитации средних медицинских работников не только в рамках первичной аккредитации, но и периодической аккредитации специалистов централизовано на всей территории Астраханской области по единым правилам с использованием единого банка оценочных средств. Обучение врачей в симуляционных центрах образовательных учреждений в рамках непрерывного медицинского образования, дальнейшее развитие симуляционных кабинетов на базе государственных учреждений здравоохранения  позволит отрабатывать, совершенствовать и осваивать новые методики специалистами . Повышение уровня квалификации специалистов осуществляется </w:t>
            </w:r>
          </w:p>
          <w:p w:rsidR="00D847D1" w:rsidRDefault="00D847D1"/>
        </w:tc>
        <w:tc>
          <w:tcPr>
            <w:tcW w:w="15" w:type="dxa"/>
            <w:tcBorders>
              <w:left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2866"/>
        </w:trPr>
        <w:tc>
          <w:tcPr>
            <w:tcW w:w="15603" w:type="dxa"/>
            <w:gridSpan w:val="3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5" w:type="dxa"/>
            <w:tcBorders>
              <w:left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1991"/>
        </w:trPr>
        <w:tc>
          <w:tcPr>
            <w:tcW w:w="15603" w:type="dxa"/>
            <w:gridSpan w:val="3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5" w:type="dxa"/>
            <w:tcBorders>
              <w:left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1992"/>
        </w:trPr>
        <w:tc>
          <w:tcPr>
            <w:tcW w:w="15603" w:type="dxa"/>
            <w:gridSpan w:val="3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5" w:type="dxa"/>
            <w:tcBorders>
              <w:left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</w:tr>
      <w:tr w:rsidR="00D847D1">
        <w:trPr>
          <w:trHeight w:hRule="exact" w:val="429"/>
        </w:trPr>
        <w:tc>
          <w:tcPr>
            <w:tcW w:w="15603" w:type="dxa"/>
            <w:gridSpan w:val="39"/>
            <w:tcBorders>
              <w:bottom w:val="single" w:sz="5" w:space="0" w:color="000000"/>
            </w:tcBorders>
          </w:tcPr>
          <w:p w:rsidR="00D847D1" w:rsidRDefault="00D847D1"/>
        </w:tc>
        <w:tc>
          <w:tcPr>
            <w:tcW w:w="15" w:type="dxa"/>
          </w:tcPr>
          <w:p w:rsidR="00D847D1" w:rsidRDefault="00D847D1"/>
        </w:tc>
      </w:tr>
      <w:tr w:rsidR="00D847D1">
        <w:trPr>
          <w:trHeight w:hRule="exact" w:val="2551"/>
        </w:trPr>
        <w:tc>
          <w:tcPr>
            <w:tcW w:w="15603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рамках системы непрерывного образования медицинских работников, в том числе с использованием дистанционных образовательных технологий, посредством  портала непрерывного медицинского образования (edu.rosminzdrav.ru) и размещенных, на указанном портале, интерактивных образовательных модулей, разработанных на основе порядков оказания медицинской помощи, клинических рекомендаций и принципов доказательственной медицины. Оценка квалификации медицинских работников, полученной в рамках непрерывного медицинского образования, осуществляется в ходе проведения процедуры периодической аккредитации специалистов. Отрасль здравоохранения обеспечивается квалифицированными специалистами, получившими высшее и среднее медицинское образование в соответствии с федеральными государственными образовательными стандартами, прошедшими процедуру аккредитации специалистов и постоянно повышающими свою квалификацию в рамках непрерывного медицинского образования. Мероприятиями регионального проекта планируется осуществлять адресные меры социальной поддержки молодым специалистам, прибывшим в районы Астраханской области, с целью ликвидации кадрового дефицита различных категорий</w:t>
            </w:r>
          </w:p>
          <w:p w:rsidR="00D847D1" w:rsidRDefault="00D847D1"/>
        </w:tc>
        <w:tc>
          <w:tcPr>
            <w:tcW w:w="15" w:type="dxa"/>
            <w:tcBorders>
              <w:left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</w:tcPr>
          <w:p w:rsidR="00D847D1" w:rsidRDefault="00D847D1"/>
        </w:tc>
      </w:tr>
      <w:tr w:rsidR="00D847D1">
        <w:trPr>
          <w:trHeight w:hRule="exact" w:val="573"/>
        </w:trPr>
        <w:tc>
          <w:tcPr>
            <w:tcW w:w="11462" w:type="dxa"/>
            <w:gridSpan w:val="30"/>
          </w:tcPr>
          <w:p w:rsidR="00D847D1" w:rsidRDefault="00D847D1"/>
        </w:tc>
        <w:tc>
          <w:tcPr>
            <w:tcW w:w="4156" w:type="dxa"/>
            <w:gridSpan w:val="10"/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D847D1">
        <w:trPr>
          <w:trHeight w:hRule="exact" w:val="573"/>
        </w:trPr>
        <w:tc>
          <w:tcPr>
            <w:tcW w:w="11462" w:type="dxa"/>
            <w:gridSpan w:val="30"/>
          </w:tcPr>
          <w:p w:rsidR="00D847D1" w:rsidRDefault="00D847D1"/>
        </w:tc>
        <w:tc>
          <w:tcPr>
            <w:tcW w:w="4156" w:type="dxa"/>
            <w:gridSpan w:val="10"/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Медицинские кадры Астраханской области</w:t>
            </w:r>
          </w:p>
        </w:tc>
      </w:tr>
      <w:tr w:rsidR="00D847D1">
        <w:trPr>
          <w:trHeight w:hRule="exact" w:val="143"/>
        </w:trPr>
        <w:tc>
          <w:tcPr>
            <w:tcW w:w="860" w:type="dxa"/>
            <w:gridSpan w:val="5"/>
            <w:shd w:val="clear" w:color="auto" w:fill="auto"/>
          </w:tcPr>
          <w:p w:rsidR="00D847D1" w:rsidRDefault="0072677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5"/>
            <w:shd w:val="clear" w:color="auto" w:fill="auto"/>
            <w:vAlign w:val="center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D847D1">
        <w:trPr>
          <w:trHeight w:hRule="exact" w:val="716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МЕРОПРИЯТИЙ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 реализации регионального проекта</w:t>
            </w:r>
          </w:p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2865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Увеличена численность врачей, работающих в государственных медицинских организациях, тыс. человек нарастающим итогом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D847D1" w:rsidRDefault="00D847D1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​В отрасли сохраняются кадровые диспропорции и дефицит по отдельным специальностям некоторых категорий медицинских работников. Формирование контрольных цифр приема на подготовку специалистов в образовательных организациях с учетом реальной потребности в медицинских кадрах, рассчитанной в соответствии с приказами Минздрава России от 26 июня 2014 г. № 322 и от 14 февраля 2018 г № 73, проведение профориентационной работы, развитие системы целевого обучения, реализация мер социальной поддержки медицинских работников </w:t>
            </w:r>
          </w:p>
          <w:p w:rsidR="00D847D1" w:rsidRDefault="00D847D1"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D847D1">
        <w:trPr>
          <w:trHeight w:hRule="exact" w:val="213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</w:tr>
      <w:tr w:rsidR="00D847D1">
        <w:trPr>
          <w:trHeight w:hRule="exact" w:val="213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2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1805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 федеральном и региональном уровнях, мониторинг трудоустройства и содействие в трудоустройстве молодых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специалистов создадут условия для увеличения численности медицинских работников в государственных медицинских организациях</w:t>
            </w:r>
          </w:p>
          <w:p w:rsidR="00D847D1" w:rsidRDefault="00D847D1"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806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</w:tr>
      <w:tr w:rsidR="00D847D1">
        <w:trPr>
          <w:trHeight w:hRule="exact" w:val="255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Определены источники привлечения необходимой численности работников (персонала) (скорректированы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образованием,  переподготовки граждан по востребованным направлениям, задание на переподготовку граждан)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Приняты меры по трудоустройству работников на вакантные рабочие места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57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Заключено соглашение о предоставлении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Смирнова С. Н.,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123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субсидии юридическому (физическому) лицу (соглашение о предоставлении субсидии юридическому (физическому) лицу включено в реестр соглашений)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49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Данные федерального регистра медицинских работников по числу врачей на конец 2019 года подтверждены формой федерального статистического наблюдения ФСН № 30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15.04.2020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Форма федерального статистического наблюдения ФСН №30. 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229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Увеличена численность врачей в государственных и муниципальных медицинских организациях до 565 тыс. специалистов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Минздрава России о численности врачей и средних медицинских работников, сформированный по данным федерального регистра медицинских работников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282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Повышена эффективность трудоустройства выпускников организаций, реализующих образовательные программмы медицинского образования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Минздрава России об эффективности трудоустройства выпускников организаций, реализующих образовательные программмы медицинского образования в 2020 году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24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Определена потребность в работниках (персонале) различных категорий и квалификации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Нормативные акты органов исполнительной власти субъектов Российской Федерации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255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Определены источники привлечения необходимой численности работников (персонала) (скорректированы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образованием,  переподготовки граждан по востребованным направлениям, задание на переподготовку граждан)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Минздравом России согласован проект контрольных цифр приема, предложенный Минобрнауки России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37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203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Приняты меры по трудоустройству работников на вакантные рабочие места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Аналитический доклад Минздрава России по принятым мерам по трудоустройству работников на вакантные рабочие места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203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Созданы условия по закреплению привлеченных работников (персонала) на рабочих местах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Аналитическая справка Минздрава России по принятым мерам по закреплению привлеченных работников (персонала) на рабочих местах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49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459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1.13.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Мероприятия по контрольной точке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</w:tr>
      <w:tr w:rsidR="00D847D1"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44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отсутствуют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Данные федерального регистра медицинских работников по числу врачей на конец 2020 года подтверждены формой федерального статистического наблюдения ФСН № 30.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15.04.2021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Форма федерального статистического наблюдения ФСН №30. 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229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Увеличена численность врачей  в государственных и муниципальных медицинских организациях до 572 тыс. специалистов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Минздрава России о численности врачей и средних медицинских работников, сформированный по данным федерального регистра медицинских работников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24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Определена потребность в работниках (персонале) различных категорий и квалификации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Нормативные акты органов исполнительной власти субъектов Российской Федерации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519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Определены источники привлечения необходимой численности работников (персонала) (скорректированы контрольные цифры приема для специалистов с высшим образованием и объемов подготовки для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Минздравом России согласован проект контрольных цифр приема, предложенный 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2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123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специалистов со средним профессиональным образованием,  переподготовки граждан по востребованным направлениям, задание на переподготовку граждан)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Минобрнауки России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203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Приняты меры по трудоустройству работников на вакантные рабочие места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Аналитический доклад Минздрава России по принятым мерам по трудоустройству работников на вакантные рабочие места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203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Созданы условия по закреплению привлеченных работников (персонала) на рабочих местах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Аналитическая справка Минздрава России по принятым мерам по закреплению привлеченных работников (персонала) на рабочих местах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49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20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2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203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Данные федерального регистра медицинских работников по числу врачей на конец 2021 года подтверждены формой федерального статистического наблюдения ФСН № 30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15.04.2022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Форма федерального статистического наблюдения ФСН №30. Увеличение численности врачей и средних медицинских работников 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282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Повышена эффективность трудоустройства выпускников организаций, реализующих образовательные программмы медицинского образования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Минздрава России об эффективности трудоустройства выпускников организаций, реализующих образовательные программмы медицинского образования в 2022 году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44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Увеличена численность врачей в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Агафонова О. В.,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Минздрава 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203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государственных и муниципальных медицинских организациях до 580 тыс. специалистов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России о численности врачей и средних медицинских работников, сформированный по данным федерального регистра медицинских работников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24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Определена потребность в работниках (персонале) различных категорий и квалификации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Нормативные акты органов исполнительной власти субъектов Российской Федерации. 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255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Определены источники привлечения необходимой численности работников (персонала) (скорректированы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образованием,  переподготовки граждан по востребованным направлениям, задание на переподготовку граждан)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Минздравом России согласован проект контрольных цифр приема, предложенный Минобрнауки России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16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Приняты меры по трудоустройству работников на вакантные рабочие места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Аналитический доклад Минздрава России по 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124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принятым мерам по трудоустройству работников на вакантные рабочие места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203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Созданы условия по закреплению привлеченных работников (персонала) на рабочих местах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Аналитическая справка Минздрава России по принятым мерам по закреплению привлеченных работников (персонала) на рабочих местах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5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Данные федерального регистра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15.04.202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Агафонова О. В.,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</w:tr>
      <w:tr w:rsidR="00D847D1"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123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медицинских работников по числу врачей на конец 2022 года подтверждены формой федерального статистического наблюдения ФСН № 30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Форма федерального статистического наблюдения ФСН №30. 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229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Увеличена численность врачей в государственных и муниципальных медицинских организациях до 589 тыс. специалистов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Минздрава России о численности врачей и средних медицинских работников, сформированный по данным федерального регистра медицинских работников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282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Повышена эффективность трудоустройства выпускников организаций, реализующих образовательные программмы медицинского образования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Минздрава России об эффективности трудоустройства выпускников организаций, реализующих образовательные программмы медицинского образования в 2023 году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64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Определена потребность в работниках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Агафонова О. В.,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Нормативные акты 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2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(персонале) различных категорий и квалификации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органов исполнительной власти субъектов Российской Федерации. 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255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Определены источники привлечения необходимой численности работников (персонала) (скорректированы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образованием,  переподготовки граждан по востребованным направлениям, задание на переподготовку граждан)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Минздравом России согласован проект контрольных цифр приема, предложенный Минобрнауки России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203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Приняты меры по трудоустройству работников на вакантные рабочие места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Аналитический доклад Минздрава России по принятым мерам по трудоустройству работников на вакантные рабочие места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43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Созданы условия по закреплению привлеченных работников (персонала) на рабочих местах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Аналитическая справка Минздрава России по принятым мерам по закреплению 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2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привлеченных работников (персонала) на рабочих местах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Данные федерального регистра медицинских работников по числу врачей на конец 2023 года подтверждены формой федерального статистического наблюдения ФСН № 30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15.04.2024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Форма федерального статистического наблюдения ФСН №30. 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34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Увеличена численность врачей в государственных и муниципальных медицинских организациях до 598 тыс. специалистов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Минздрава России о численности врачей и средних медицинских работников, 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124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сформированный по данным федерального регистра медицинских работников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282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Повышена эффективность трудоустройства выпускников организаций, реализующих образовательные программмы медицинского образования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Минздрава России об эффективности трудоустройства выпускников организаций, реализующих образовательные программмы медицинского образования в 2024 году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82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Аккредитованы и допущены к профессиональной деятельности специалисты, тыс. человек нарастающим итогом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D847D1" w:rsidRDefault="00D847D1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​Внедрение принципиально новой процедуры допуска к осуществлению профессиональной деятельности – аккредитации специалистов, основанной на независимой оценке экспертами профессионального сообщества уровня навыков и компетенций </w:t>
            </w:r>
          </w:p>
          <w:p w:rsidR="00D847D1" w:rsidRDefault="00D847D1"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D847D1">
        <w:trPr>
          <w:trHeight w:hRule="exact" w:val="181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203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специалиста по конкретной специальности, позволяет создать систему допуска в профессию только квалифицированных специалистов.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76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Приказами Минздрава России утверждено не менее 100 аккредитационных комиссий в субъектах Российской Федерации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203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Методического центра аккредитации специалистов о результатах проведенной аккредитации специалистов 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176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Приказами Минздрава России утверждено не менее 100 аккредитационных комиссий в субъектах Российской Федерации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203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Методического центра аккредитации специалистов о результатах проведенной аккредитации специалистов 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76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Приказами Минздрава России утверждено не менее 100 аккредитационных комиссий в субъектах Российской Федерации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459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Мероприятия по контрольной точке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</w:tr>
      <w:tr w:rsidR="00D847D1"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44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отсутствуют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203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Методического центра аккредитации специалистов о результатах проведенной аккредитации специалистов 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76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Приказами Минздрава России утверждено не менее 100 аккредитационных комиссий в субъектах Российской Федерации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2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203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Методического центра аккредитации специалистов о результатах проведенной аккредитации специалистов 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76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Приказами Минздрава России утверждено не менее 100 аккредитационных комиссий в субъектах Российской Федерации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203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Методического центра аккредитации специалистов о результатах проведенной аккредитации специалистов 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1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935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тыс. человек нарастающим итогом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D847D1" w:rsidRDefault="00D847D1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Постоянное совершенствование знаний и умений специалистами, в том числе возможность отработки практикующими специалистами практических навыков в рамках повышения квалификации на базе симуляционных центров образовательных и научных организаций</w:t>
            </w:r>
          </w:p>
          <w:p w:rsidR="00D847D1" w:rsidRDefault="00D847D1"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D847D1">
        <w:trPr>
          <w:trHeight w:hRule="exact" w:val="1934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</w:tr>
      <w:tr w:rsidR="00D847D1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659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Соглашение о порядке и условиях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Смирнова С. Н.,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76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559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Соглашение о порядке и условиях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Агафонова О. В.,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149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76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49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559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Соглашение о порядке и условиях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Агафонова О. В.,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D847D1"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76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559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Соглашение о порядке и условиях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Агафонова О. В.,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2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76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559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Соглашение о порядке и условиях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Агафонова О. В.,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2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76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2235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Увеличена численность средних медицинских работников, работающих в государственных медицинских организациях, тыс. человек нарастающим итогом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D847D1" w:rsidRDefault="00D847D1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Мероприятия результата "Увеличена численность средних медицинских работников, работающих в государственных медицинских организациях, тыс. человек нарастающим итогом" погружены в план мероприятий результата "Увеличена численность врачей, работающих в государственных медицинских организациях, тыс. </w:t>
            </w:r>
          </w:p>
          <w:p w:rsidR="00D847D1" w:rsidRDefault="00D847D1"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D847D1">
        <w:trPr>
          <w:trHeight w:hRule="exact" w:val="2221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 нарастающим итогом"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Определена потребность в работниках (персонале) различных категорий и квалификации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255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Определены источники привлечения необходимой численности работников (персонала) (скорректированы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образованием,  переподготовки граждан по востребованным направлениям, задание на переподготовку граждан)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Приняты меры по трудоустройству работников на вакантные рабочие места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Созданы условия по закреплению привлеченных работников (персонала) на рабочих местах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34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123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Увеличена численность  средних медицинских работников в государственных и муниципальных медицинских организациях до 1 млн. 291 тыс. специалистов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Определена потребность в работниках (персонале) различных категорий и квалификации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255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Определены источники привлечения необходимой численности работников (персонала) (скорректированы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образованием,  переподготовки граждан по востребованным направлениям, задание на переподготовку граждан)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Приняты меры по трудоустройству работников на вакантные рабочие места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54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Созданы условия по закреплению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Агафонова О. В.,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привлеченных работников (персонала) на рабочих местах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23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Увеличена численность средних медицинских работников в государственных и муниципальных медицинских организациях до 1 млн. 309 тыс. специалистов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 мониторинг реализации о реализации федерального проекта сформирован (в части результата федерального проекта)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 мониторинг реализации о реализации федерального проекта сформирован (в части результата федерального проекта)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 мониторинг реализации о реализации федерального проекта сформирован (в части результата федерального проекта)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688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Определена потребность в работниках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</w:tr>
      <w:tr w:rsidR="00D847D1"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70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(персонале) различных категорий и квалификации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255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Определены источники привлечения необходимой численности работников (персонала) (скорректированы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образованием,  переподготовки граждан по востребованным направлениям, задание на переподготовку граждан)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Приняты меры по трудоустройству работников на вакантные рабочие места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Созданы условия по закреплению привлеченных работников (персонала) на рабочих местах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23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Увеличена численность средних медицинских работников в государственных и муниципальных медицинских организациях до 1 млн. 328 тыс. специалистов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10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2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Определена потребность в работниках (персонале) различных категорий и квалификации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255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Определены источники привлечения необходимой численности работников (персонала) (скорректированы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образованием,  переподготовки граждан по востребованным направлениям, задание на переподготовку граждан)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Приняты меры по трудоустройству работников на вакантные рабочие места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Созданы условия по закреплению привлеченных работников (персонала) на рабочих местах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34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123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4.23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Увеличена численность средних медицинских работников в государственных и муниципальных медицинских организациях до 1 млн. 356 тыс. специалистов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Определена потребность в работниках (персонале) различных категорий и квалификации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255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Определены источники привлечения необходимой численности работников (персонала) (скорректированы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образованием,  переподготовки граждан по востребованным направлениям, задание на переподготовку граждан)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Приняты меры по трудоустройству работников на вакантные рабочие места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80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Созданы условия по закреплению привлеченных работников (персонала) на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D847D1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D847D1"/>
        </w:tc>
      </w:tr>
      <w:tr w:rsidR="00D847D1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D847D1">
        <w:trPr>
          <w:trHeight w:hRule="exact" w:val="44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рабочих местах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4.27.1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123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Увеличена численность средних медицинских работников в государственных и муниципальных медицинских организациях до 1 млн. 396 тыс. специалистов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D847D1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847D1" w:rsidRDefault="00D847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D847D1">
        <w:trPr>
          <w:trHeight w:hRule="exact" w:val="573"/>
        </w:trPr>
        <w:tc>
          <w:tcPr>
            <w:tcW w:w="11462" w:type="dxa"/>
            <w:gridSpan w:val="30"/>
          </w:tcPr>
          <w:p w:rsidR="00D847D1" w:rsidRDefault="00D847D1"/>
        </w:tc>
        <w:tc>
          <w:tcPr>
            <w:tcW w:w="4156" w:type="dxa"/>
            <w:gridSpan w:val="10"/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№2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D847D1">
        <w:trPr>
          <w:trHeight w:hRule="exact" w:val="574"/>
        </w:trPr>
        <w:tc>
          <w:tcPr>
            <w:tcW w:w="11462" w:type="dxa"/>
            <w:gridSpan w:val="30"/>
          </w:tcPr>
          <w:p w:rsidR="00D847D1" w:rsidRDefault="00D847D1"/>
        </w:tc>
        <w:tc>
          <w:tcPr>
            <w:tcW w:w="4156" w:type="dxa"/>
            <w:gridSpan w:val="10"/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Медицинские кадры Астраханской области</w:t>
            </w:r>
          </w:p>
        </w:tc>
      </w:tr>
      <w:tr w:rsidR="00D847D1">
        <w:trPr>
          <w:trHeight w:hRule="exact" w:val="85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МЕТОДИКА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расчета дополнительных показателей регионального проекта</w:t>
            </w:r>
          </w:p>
        </w:tc>
      </w:tr>
      <w:tr w:rsidR="00D847D1">
        <w:trPr>
          <w:trHeight w:hRule="exact" w:val="8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2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D847D1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2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Численность врачей, работающих в государственных медицинских организациях  в Астраханской области, человек ЧЕЛ</w:t>
            </w:r>
          </w:p>
        </w:tc>
      </w:tr>
      <w:tr w:rsidR="00D847D1">
        <w:trPr>
          <w:trHeight w:hRule="exact" w:val="1003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847D1" w:rsidRDefault="007267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7D1">
        <w:trPr>
          <w:trHeight w:hRule="exact" w:val="1949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Численность врачей, работающих в государственных медицинских организациях в Астраханской области, человек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Ch - Число врачей, работающих в государственных медицинских организациях в Астраханской области, ЧЕЛ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федерального статистического наблюдения №30</w:t>
            </w:r>
          </w:p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ГОСУДАРСТВЕННОЕ БЮДЖЕТНОЕ УЧРЕЖДЕНИЕ ЗДРАВООХРАНЕНИЯ АСТРАХАНСКОЙ ОБЛАСТИ "МЕДИЦИНСКИЙ ИНФОРМАЦИОННО-АНАЛИТИЧЕСКИЙ ЦЕНТР"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15 февраля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296" w:type="dxa"/>
            <w:gridSpan w:val="8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врачей, работающих в государственных медицинских организациях в Астраханской области, человек</w:t>
            </w:r>
          </w:p>
        </w:tc>
      </w:tr>
      <w:tr w:rsidR="00D847D1">
        <w:trPr>
          <w:trHeight w:hRule="exact" w:val="1934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27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215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7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3296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51</w:t>
            </w:r>
          </w:p>
        </w:tc>
      </w:tr>
      <w:tr w:rsidR="00D847D1">
        <w:trPr>
          <w:trHeight w:hRule="exact" w:val="8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2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D847D1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2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D847D1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847D1" w:rsidRDefault="007267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Численность средних медицинских работников, работающих в государственных медицинских организациях в Астраханской области, человек ЧЕЛ</w:t>
            </w:r>
          </w:p>
        </w:tc>
      </w:tr>
      <w:tr w:rsidR="00D847D1">
        <w:trPr>
          <w:trHeight w:hRule="exact" w:val="1003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847D1" w:rsidRDefault="007267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7D1">
        <w:trPr>
          <w:trHeight w:hRule="exact" w:val="1949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7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Численность средних медицинских работников, работающих в государственных медицинских организациях в Астраханской области, человек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Chср - Число средних медицинских работников, работающих в государственных медицинских организациях в Астраханской области, ЧЕЛ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федерального статистического наблюдения №30</w:t>
            </w:r>
          </w:p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ГОСУДАРСТВЕННОЕ БЮДЖЕТНОЕ УЧРЕЖДЕНИЕ ЗДРАВООХРАНЕНИЯ АСТРАХАНСКОЙ ОБЛАСТИ "МЕДИЦИНСКИЙ ИНФОРМАЦИОННО-АНАЛИТИЧЕСКИЙ ЦЕНТР"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15 февраля</w:t>
            </w:r>
          </w:p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296" w:type="dxa"/>
            <w:gridSpan w:val="8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47D1" w:rsidRDefault="007267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средних медицинских работников, работающих в государственных медицинских организациях в Астраханской области, человек</w:t>
            </w:r>
          </w:p>
        </w:tc>
      </w:tr>
      <w:tr w:rsidR="00D847D1">
        <w:trPr>
          <w:trHeight w:hRule="exact" w:val="1934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27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215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17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  <w:tc>
          <w:tcPr>
            <w:tcW w:w="3296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47D1" w:rsidRDefault="00D847D1"/>
        </w:tc>
      </w:tr>
    </w:tbl>
    <w:p w:rsidR="00726778" w:rsidRDefault="00726778"/>
    <w:sectPr w:rsidR="00726778">
      <w:pgSz w:w="16834" w:h="13349" w:orient="landscape"/>
      <w:pgMar w:top="1134" w:right="576" w:bottom="526" w:left="576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D1"/>
    <w:rsid w:val="00726778"/>
    <w:rsid w:val="00AF755B"/>
    <w:rsid w:val="00CA4FCD"/>
    <w:rsid w:val="00D847D1"/>
    <w:rsid w:val="00F8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C4D38-8206-4ECB-91C7-CA14DE87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11499</Words>
  <Characters>65547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RP_Medicinskie_kadry_Astraxanskoj_oblasti</vt:lpstr>
    </vt:vector>
  </TitlesOfParts>
  <Company>Stimulsoft Reports 2019.3.4 from 5 August 2019</Company>
  <LinksUpToDate>false</LinksUpToDate>
  <CharactersWithSpaces>76893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RP_Medicinskie_kadry_Astraxanskoj_oblasti</dc:title>
  <dc:subject>RP_Medicinskie_kadry_Astraxanskoj_oblasti</dc:subject>
  <dc:creator>Кениг Оксана Алексеевна</dc:creator>
  <cp:keywords/>
  <dc:description/>
  <cp:lastModifiedBy>user</cp:lastModifiedBy>
  <cp:revision>3</cp:revision>
  <dcterms:created xsi:type="dcterms:W3CDTF">2021-10-14T11:44:00Z</dcterms:created>
  <dcterms:modified xsi:type="dcterms:W3CDTF">2021-10-14T11:44:00Z</dcterms:modified>
</cp:coreProperties>
</file>